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8F" w:rsidRDefault="001F168F" w:rsidP="00E90A73">
      <w:pPr>
        <w:spacing w:after="0" w:line="240" w:lineRule="auto"/>
        <w:jc w:val="right"/>
      </w:pPr>
    </w:p>
    <w:p w:rsidR="003B22E2" w:rsidRDefault="003B22E2" w:rsidP="00E90A73">
      <w:pPr>
        <w:spacing w:after="0" w:line="240" w:lineRule="auto"/>
        <w:jc w:val="right"/>
      </w:pPr>
      <w:r>
        <w:t>OFICIO NO.</w:t>
      </w:r>
      <w:r w:rsidR="00C06AA3">
        <w:t xml:space="preserve"> </w:t>
      </w:r>
      <w:r w:rsidR="00B17FE7">
        <w:t>SECOES/SACI/CGPCS/0</w:t>
      </w:r>
      <w:r w:rsidR="008B7477">
        <w:t>115</w:t>
      </w:r>
      <w:r w:rsidR="001C4FD6">
        <w:t>/</w:t>
      </w:r>
      <w:r w:rsidR="00B17FE7">
        <w:t>I</w:t>
      </w:r>
      <w:r w:rsidR="008B7477">
        <w:t>V</w:t>
      </w:r>
      <w:r w:rsidR="00D07F00">
        <w:t>/201</w:t>
      </w:r>
      <w:r w:rsidR="001C4FD6">
        <w:t>9</w:t>
      </w:r>
    </w:p>
    <w:tbl>
      <w:tblPr>
        <w:tblStyle w:val="Tablaconcuadrcula"/>
        <w:tblW w:w="0" w:type="auto"/>
        <w:tblLook w:val="04A0" w:firstRow="1" w:lastRow="0" w:firstColumn="1" w:lastColumn="0" w:noHBand="0" w:noVBand="1"/>
      </w:tblPr>
      <w:tblGrid>
        <w:gridCol w:w="3539"/>
        <w:gridCol w:w="875"/>
        <w:gridCol w:w="2207"/>
        <w:gridCol w:w="2207"/>
      </w:tblGrid>
      <w:tr w:rsidR="00C50AF8" w:rsidTr="00C50AF8">
        <w:trPr>
          <w:trHeight w:val="345"/>
        </w:trPr>
        <w:tc>
          <w:tcPr>
            <w:tcW w:w="8828" w:type="dxa"/>
            <w:gridSpan w:val="4"/>
            <w:tcBorders>
              <w:bottom w:val="single" w:sz="4" w:space="0" w:color="auto"/>
            </w:tcBorders>
            <w:shd w:val="clear" w:color="auto" w:fill="D9D9D9" w:themeFill="background1" w:themeFillShade="D9"/>
            <w:vAlign w:val="center"/>
          </w:tcPr>
          <w:p w:rsidR="00C50AF8" w:rsidRPr="003B22E2" w:rsidRDefault="00C50AF8" w:rsidP="00C50AF8">
            <w:pPr>
              <w:jc w:val="center"/>
              <w:rPr>
                <w:rFonts w:ascii="Futura Bk BT" w:hAnsi="Futura Bk BT"/>
                <w:sz w:val="10"/>
              </w:rPr>
            </w:pPr>
          </w:p>
          <w:p w:rsidR="00C50AF8" w:rsidRDefault="00C50AF8" w:rsidP="00C50AF8">
            <w:pPr>
              <w:jc w:val="center"/>
              <w:rPr>
                <w:rFonts w:ascii="Futura Bk BT" w:hAnsi="Futura Bk BT"/>
                <w:sz w:val="24"/>
              </w:rPr>
            </w:pPr>
            <w:r w:rsidRPr="00C50AF8">
              <w:rPr>
                <w:rFonts w:ascii="Futura Bk BT" w:hAnsi="Futura Bk BT"/>
                <w:sz w:val="24"/>
              </w:rPr>
              <w:t xml:space="preserve">INFORME DE </w:t>
            </w:r>
            <w:r>
              <w:rPr>
                <w:rFonts w:ascii="Futura Bk BT" w:hAnsi="Futura Bk BT"/>
                <w:sz w:val="24"/>
              </w:rPr>
              <w:t xml:space="preserve">LA </w:t>
            </w:r>
            <w:r w:rsidRPr="00C50AF8">
              <w:rPr>
                <w:rFonts w:ascii="Futura Bk BT" w:hAnsi="Futura Bk BT"/>
                <w:sz w:val="24"/>
              </w:rPr>
              <w:t>COMISIÓN</w:t>
            </w:r>
          </w:p>
          <w:p w:rsidR="00C50AF8" w:rsidRPr="003B22E2" w:rsidRDefault="00C50AF8" w:rsidP="00C50AF8">
            <w:pPr>
              <w:jc w:val="center"/>
              <w:rPr>
                <w:rFonts w:ascii="Futura Bk BT" w:hAnsi="Futura Bk BT"/>
                <w:sz w:val="10"/>
              </w:rPr>
            </w:pPr>
          </w:p>
        </w:tc>
      </w:tr>
      <w:tr w:rsidR="00C50AF8" w:rsidTr="00C50AF8">
        <w:tc>
          <w:tcPr>
            <w:tcW w:w="4414" w:type="dxa"/>
            <w:gridSpan w:val="2"/>
            <w:tcBorders>
              <w:top w:val="nil"/>
            </w:tcBorders>
            <w:shd w:val="clear" w:color="auto" w:fill="D9D9D9" w:themeFill="background1" w:themeFillShade="D9"/>
          </w:tcPr>
          <w:p w:rsidR="00C50AF8" w:rsidRDefault="00C50AF8" w:rsidP="00C50AF8">
            <w:pPr>
              <w:jc w:val="center"/>
            </w:pPr>
            <w:r w:rsidRPr="00C50AF8">
              <w:rPr>
                <w:rFonts w:ascii="Futura Bk BT" w:hAnsi="Futura Bk BT"/>
                <w:sz w:val="20"/>
              </w:rPr>
              <w:t>UNIDAD RESPONSABLE</w:t>
            </w:r>
          </w:p>
        </w:tc>
        <w:tc>
          <w:tcPr>
            <w:tcW w:w="2207" w:type="dxa"/>
            <w:vMerge w:val="restart"/>
            <w:tcBorders>
              <w:top w:val="nil"/>
            </w:tcBorders>
          </w:tcPr>
          <w:p w:rsidR="00C50AF8" w:rsidRPr="00C50AF8" w:rsidRDefault="00C50AF8" w:rsidP="00C50AF8">
            <w:pPr>
              <w:jc w:val="center"/>
              <w:rPr>
                <w:rFonts w:ascii="Futura Bk BT" w:hAnsi="Futura Bk BT"/>
                <w:sz w:val="16"/>
              </w:rPr>
            </w:pPr>
          </w:p>
        </w:tc>
        <w:tc>
          <w:tcPr>
            <w:tcW w:w="2207" w:type="dxa"/>
            <w:tcBorders>
              <w:top w:val="nil"/>
            </w:tcBorders>
            <w:shd w:val="clear" w:color="auto" w:fill="D9D9D9" w:themeFill="background1" w:themeFillShade="D9"/>
            <w:vAlign w:val="center"/>
          </w:tcPr>
          <w:p w:rsidR="00C50AF8" w:rsidRPr="00C50AF8" w:rsidRDefault="00C50AF8" w:rsidP="00C50AF8">
            <w:pPr>
              <w:jc w:val="center"/>
              <w:rPr>
                <w:rFonts w:ascii="Futura Bk BT" w:hAnsi="Futura Bk BT"/>
                <w:sz w:val="16"/>
              </w:rPr>
            </w:pPr>
            <w:r w:rsidRPr="00C50AF8">
              <w:rPr>
                <w:rFonts w:ascii="Futura Bk BT" w:hAnsi="Futura Bk BT"/>
                <w:sz w:val="16"/>
              </w:rPr>
              <w:t>FECHA DE ELABORACIÓN</w:t>
            </w:r>
          </w:p>
        </w:tc>
      </w:tr>
      <w:tr w:rsidR="00C50AF8" w:rsidTr="000825AF">
        <w:trPr>
          <w:trHeight w:val="547"/>
        </w:trPr>
        <w:tc>
          <w:tcPr>
            <w:tcW w:w="4414" w:type="dxa"/>
            <w:gridSpan w:val="2"/>
          </w:tcPr>
          <w:p w:rsidR="00C50AF8" w:rsidRDefault="00384560" w:rsidP="003158D8">
            <w:r>
              <w:t xml:space="preserve">Coordinación </w:t>
            </w:r>
            <w:r w:rsidR="003158D8">
              <w:t>General de Planeación y Contraloría Social</w:t>
            </w:r>
          </w:p>
        </w:tc>
        <w:tc>
          <w:tcPr>
            <w:tcW w:w="2207" w:type="dxa"/>
            <w:vMerge/>
          </w:tcPr>
          <w:p w:rsidR="00C50AF8" w:rsidRDefault="00C50AF8"/>
        </w:tc>
        <w:tc>
          <w:tcPr>
            <w:tcW w:w="2207" w:type="dxa"/>
          </w:tcPr>
          <w:p w:rsidR="00C50AF8" w:rsidRDefault="008B7477" w:rsidP="00937BD8">
            <w:pPr>
              <w:tabs>
                <w:tab w:val="right" w:pos="1991"/>
              </w:tabs>
            </w:pPr>
            <w:r>
              <w:t>25</w:t>
            </w:r>
            <w:r w:rsidR="00D61F73">
              <w:t>/0</w:t>
            </w:r>
            <w:r w:rsidR="00937BD8">
              <w:t>4</w:t>
            </w:r>
            <w:r w:rsidR="00D61F73">
              <w:t>/201</w:t>
            </w:r>
            <w:r w:rsidR="003674B1">
              <w:t>9</w:t>
            </w:r>
            <w:r w:rsidR="00CD2C43">
              <w:tab/>
            </w:r>
          </w:p>
        </w:tc>
      </w:tr>
      <w:tr w:rsidR="00C50AF8" w:rsidTr="00F86FBA">
        <w:tc>
          <w:tcPr>
            <w:tcW w:w="8828" w:type="dxa"/>
            <w:gridSpan w:val="4"/>
          </w:tcPr>
          <w:p w:rsidR="00C50AF8" w:rsidRDefault="00C50AF8" w:rsidP="00C50AF8">
            <w:pPr>
              <w:jc w:val="center"/>
            </w:pPr>
            <w:r>
              <w:rPr>
                <w:rFonts w:ascii="Futura Bk BT" w:hAnsi="Futura Bk BT"/>
                <w:sz w:val="20"/>
              </w:rPr>
              <w:t>DATOS GENERALES</w:t>
            </w:r>
          </w:p>
        </w:tc>
      </w:tr>
      <w:tr w:rsidR="00C50AF8" w:rsidTr="0043398C">
        <w:tc>
          <w:tcPr>
            <w:tcW w:w="3539" w:type="dxa"/>
          </w:tcPr>
          <w:p w:rsidR="00C50AF8" w:rsidRPr="00C50AF8" w:rsidRDefault="00C50AF8">
            <w:pPr>
              <w:rPr>
                <w:rFonts w:ascii="Futura Bk BT" w:hAnsi="Futura Bk BT"/>
                <w:sz w:val="20"/>
              </w:rPr>
            </w:pPr>
            <w:r w:rsidRPr="00C50AF8">
              <w:rPr>
                <w:rFonts w:ascii="Futura Bk BT" w:hAnsi="Futura Bk BT"/>
                <w:sz w:val="20"/>
              </w:rPr>
              <w:t>NOMBRE DEL COMISIONADO</w:t>
            </w:r>
          </w:p>
        </w:tc>
        <w:tc>
          <w:tcPr>
            <w:tcW w:w="5289" w:type="dxa"/>
            <w:gridSpan w:val="3"/>
          </w:tcPr>
          <w:p w:rsidR="00384560" w:rsidRDefault="00384560">
            <w:r>
              <w:t>Flor Adoración Pérez Collí</w:t>
            </w:r>
          </w:p>
        </w:tc>
      </w:tr>
      <w:tr w:rsidR="00C50AF8" w:rsidTr="0043398C">
        <w:tc>
          <w:tcPr>
            <w:tcW w:w="3539" w:type="dxa"/>
          </w:tcPr>
          <w:p w:rsidR="00C50AF8" w:rsidRPr="00C50AF8" w:rsidRDefault="00C50AF8">
            <w:pPr>
              <w:rPr>
                <w:rFonts w:ascii="Futura Bk BT" w:hAnsi="Futura Bk BT"/>
                <w:sz w:val="20"/>
              </w:rPr>
            </w:pPr>
            <w:r w:rsidRPr="00C50AF8">
              <w:rPr>
                <w:rFonts w:ascii="Futura Bk BT" w:hAnsi="Futura Bk BT"/>
                <w:sz w:val="20"/>
              </w:rPr>
              <w:t>CARGO DEL COMISIONADO</w:t>
            </w:r>
          </w:p>
        </w:tc>
        <w:tc>
          <w:tcPr>
            <w:tcW w:w="5289" w:type="dxa"/>
            <w:gridSpan w:val="3"/>
          </w:tcPr>
          <w:p w:rsidR="00C50AF8" w:rsidRDefault="00384560">
            <w:r>
              <w:t>Supervisora de Capacitadores de Comité</w:t>
            </w:r>
            <w:r w:rsidR="009576D6">
              <w:t>s de Obra</w:t>
            </w:r>
          </w:p>
        </w:tc>
      </w:tr>
      <w:tr w:rsidR="00C50AF8" w:rsidTr="0043398C">
        <w:tc>
          <w:tcPr>
            <w:tcW w:w="3539" w:type="dxa"/>
          </w:tcPr>
          <w:p w:rsidR="00C50AF8" w:rsidRPr="00C50AF8" w:rsidRDefault="00C50AF8">
            <w:pPr>
              <w:rPr>
                <w:rFonts w:ascii="Futura Bk BT" w:hAnsi="Futura Bk BT"/>
                <w:sz w:val="20"/>
              </w:rPr>
            </w:pPr>
            <w:r w:rsidRPr="00C50AF8">
              <w:rPr>
                <w:rFonts w:ascii="Futura Bk BT" w:hAnsi="Futura Bk BT"/>
                <w:sz w:val="20"/>
              </w:rPr>
              <w:t>ADSCRIPCIÓN DEL COMISIONADO</w:t>
            </w:r>
          </w:p>
        </w:tc>
        <w:tc>
          <w:tcPr>
            <w:tcW w:w="5289" w:type="dxa"/>
            <w:gridSpan w:val="3"/>
          </w:tcPr>
          <w:p w:rsidR="00C50AF8" w:rsidRDefault="00384560">
            <w:r>
              <w:t xml:space="preserve">Coordinación </w:t>
            </w:r>
            <w:r w:rsidR="008B7477">
              <w:t xml:space="preserve">General </w:t>
            </w:r>
            <w:r>
              <w:t>de Planeación y Contraloría Social</w:t>
            </w:r>
          </w:p>
        </w:tc>
      </w:tr>
      <w:tr w:rsidR="00C50AF8" w:rsidTr="0043398C">
        <w:tc>
          <w:tcPr>
            <w:tcW w:w="3539" w:type="dxa"/>
          </w:tcPr>
          <w:p w:rsidR="00C50AF8" w:rsidRPr="00C50AF8" w:rsidRDefault="00C50AF8">
            <w:pPr>
              <w:rPr>
                <w:rFonts w:ascii="Futura Bk BT" w:hAnsi="Futura Bk BT"/>
                <w:sz w:val="20"/>
              </w:rPr>
            </w:pPr>
            <w:r w:rsidRPr="00C50AF8">
              <w:rPr>
                <w:rFonts w:ascii="Futura Bk BT" w:hAnsi="Futura Bk BT"/>
                <w:sz w:val="20"/>
              </w:rPr>
              <w:t>PERIODO DE LA COMISIÓN</w:t>
            </w:r>
          </w:p>
        </w:tc>
        <w:tc>
          <w:tcPr>
            <w:tcW w:w="5289" w:type="dxa"/>
            <w:gridSpan w:val="3"/>
          </w:tcPr>
          <w:p w:rsidR="00C50AF8" w:rsidRDefault="001C4FD6" w:rsidP="008B7477">
            <w:r>
              <w:t>2</w:t>
            </w:r>
            <w:r w:rsidR="008B7477">
              <w:t>4</w:t>
            </w:r>
            <w:r w:rsidR="0043398C">
              <w:t xml:space="preserve"> de </w:t>
            </w:r>
            <w:r w:rsidR="00CD2C43">
              <w:t>a</w:t>
            </w:r>
            <w:r w:rsidR="008B7477">
              <w:t>b</w:t>
            </w:r>
            <w:r w:rsidR="00CD2C43">
              <w:t>r</w:t>
            </w:r>
            <w:r w:rsidR="008B7477">
              <w:t>il</w:t>
            </w:r>
            <w:r w:rsidR="003158D8">
              <w:t xml:space="preserve"> del</w:t>
            </w:r>
            <w:r w:rsidR="00384560">
              <w:t xml:space="preserve"> año 201</w:t>
            </w:r>
            <w:r>
              <w:t>9</w:t>
            </w:r>
          </w:p>
        </w:tc>
      </w:tr>
      <w:tr w:rsidR="00C50AF8" w:rsidTr="0043398C">
        <w:tc>
          <w:tcPr>
            <w:tcW w:w="3539" w:type="dxa"/>
          </w:tcPr>
          <w:p w:rsidR="00C50AF8" w:rsidRPr="00C50AF8" w:rsidRDefault="00C50AF8">
            <w:pPr>
              <w:rPr>
                <w:rFonts w:ascii="Futura Bk BT" w:hAnsi="Futura Bk BT"/>
                <w:sz w:val="20"/>
              </w:rPr>
            </w:pPr>
            <w:r w:rsidRPr="00C50AF8">
              <w:rPr>
                <w:rFonts w:ascii="Futura Bk BT" w:hAnsi="Futura Bk BT"/>
                <w:sz w:val="20"/>
              </w:rPr>
              <w:t>LUGAR DE LA COMISIÓN</w:t>
            </w:r>
          </w:p>
        </w:tc>
        <w:tc>
          <w:tcPr>
            <w:tcW w:w="5289" w:type="dxa"/>
            <w:gridSpan w:val="3"/>
          </w:tcPr>
          <w:p w:rsidR="00C50AF8" w:rsidRDefault="008B7477" w:rsidP="008B7477">
            <w:r>
              <w:t>Bacalar</w:t>
            </w:r>
            <w:r w:rsidR="00384560">
              <w:t xml:space="preserve">, municipio de </w:t>
            </w:r>
            <w:r>
              <w:t>Bacalar</w:t>
            </w:r>
            <w:r w:rsidR="00997796">
              <w:t>, Q. Roo</w:t>
            </w:r>
            <w:r w:rsidR="00384560">
              <w:t xml:space="preserve"> </w:t>
            </w:r>
          </w:p>
        </w:tc>
      </w:tr>
      <w:tr w:rsidR="00C50AF8" w:rsidTr="0043398C">
        <w:tc>
          <w:tcPr>
            <w:tcW w:w="3539" w:type="dxa"/>
          </w:tcPr>
          <w:p w:rsidR="00C50AF8" w:rsidRPr="00C50AF8" w:rsidRDefault="00C50AF8">
            <w:pPr>
              <w:rPr>
                <w:rFonts w:ascii="Futura Bk BT" w:hAnsi="Futura Bk BT"/>
                <w:sz w:val="20"/>
              </w:rPr>
            </w:pPr>
            <w:r w:rsidRPr="00C50AF8">
              <w:rPr>
                <w:rFonts w:ascii="Futura Bk BT" w:hAnsi="Futura Bk BT"/>
                <w:sz w:val="20"/>
              </w:rPr>
              <w:t>IMPORTE DE VIATICOS OTORGADOS</w:t>
            </w:r>
          </w:p>
        </w:tc>
        <w:tc>
          <w:tcPr>
            <w:tcW w:w="5289" w:type="dxa"/>
            <w:gridSpan w:val="3"/>
          </w:tcPr>
          <w:p w:rsidR="00C50AF8" w:rsidRPr="00C50AF8" w:rsidRDefault="00C50AF8" w:rsidP="001C4FD6">
            <w:pPr>
              <w:rPr>
                <w:rFonts w:ascii="Futura Bk BT" w:hAnsi="Futura Bk BT"/>
                <w:sz w:val="20"/>
              </w:rPr>
            </w:pPr>
            <w:r w:rsidRPr="00C50AF8">
              <w:rPr>
                <w:rFonts w:ascii="Futura Bk BT" w:hAnsi="Futura Bk BT"/>
                <w:sz w:val="20"/>
              </w:rPr>
              <w:t>$</w:t>
            </w:r>
            <w:r w:rsidR="008B7477">
              <w:rPr>
                <w:rFonts w:ascii="Futura Bk BT" w:hAnsi="Futura Bk BT"/>
                <w:sz w:val="20"/>
              </w:rPr>
              <w:t>4</w:t>
            </w:r>
            <w:r w:rsidR="001C4FD6">
              <w:rPr>
                <w:rFonts w:ascii="Futura Bk BT" w:hAnsi="Futura Bk BT"/>
                <w:sz w:val="20"/>
              </w:rPr>
              <w:t>0</w:t>
            </w:r>
            <w:r w:rsidR="00384560">
              <w:rPr>
                <w:rFonts w:ascii="Futura Bk BT" w:hAnsi="Futura Bk BT"/>
                <w:sz w:val="20"/>
              </w:rPr>
              <w:t>0.00</w:t>
            </w:r>
          </w:p>
        </w:tc>
      </w:tr>
    </w:tbl>
    <w:p w:rsidR="00C50AF8" w:rsidRPr="003B22E2" w:rsidRDefault="00C50AF8">
      <w:pPr>
        <w:rPr>
          <w:sz w:val="2"/>
        </w:rPr>
      </w:pPr>
    </w:p>
    <w:tbl>
      <w:tblPr>
        <w:tblStyle w:val="Tablaconcuadrcula"/>
        <w:tblW w:w="0" w:type="auto"/>
        <w:tblLook w:val="04A0" w:firstRow="1" w:lastRow="0" w:firstColumn="1" w:lastColumn="0" w:noHBand="0" w:noVBand="1"/>
      </w:tblPr>
      <w:tblGrid>
        <w:gridCol w:w="8828"/>
      </w:tblGrid>
      <w:tr w:rsidR="00C50AF8" w:rsidTr="00C50AF8">
        <w:tc>
          <w:tcPr>
            <w:tcW w:w="8828" w:type="dxa"/>
          </w:tcPr>
          <w:p w:rsidR="00E31C68" w:rsidRDefault="008B7477" w:rsidP="00E31C68">
            <w:pPr>
              <w:pStyle w:val="Sinespaciado"/>
              <w:spacing w:line="276" w:lineRule="auto"/>
            </w:pPr>
            <w:r>
              <w:t>S</w:t>
            </w:r>
            <w:r w:rsidR="00CD2C43">
              <w:t>e</w:t>
            </w:r>
            <w:r w:rsidR="003674B1">
              <w:t xml:space="preserve"> brindó </w:t>
            </w:r>
            <w:r w:rsidR="00E31C68">
              <w:t>capacitación</w:t>
            </w:r>
            <w:r w:rsidR="00CD2C43">
              <w:t xml:space="preserve"> </w:t>
            </w:r>
            <w:r w:rsidR="00D61F73" w:rsidRPr="00997796">
              <w:t>en</w:t>
            </w:r>
            <w:r w:rsidR="00CD2C43">
              <w:t xml:space="preserve"> materia</w:t>
            </w:r>
            <w:r w:rsidR="00D61F73" w:rsidRPr="00997796">
              <w:t xml:space="preserve"> </w:t>
            </w:r>
            <w:r>
              <w:t xml:space="preserve">de Contraloría Social </w:t>
            </w:r>
            <w:r w:rsidR="00D61F73" w:rsidRPr="00997796">
              <w:t>a</w:t>
            </w:r>
            <w:r w:rsidR="00CD2C43">
              <w:t>l</w:t>
            </w:r>
            <w:r w:rsidR="00E31C68">
              <w:t xml:space="preserve"> Comité de la obra </w:t>
            </w:r>
            <w:r w:rsidR="00E31C68" w:rsidRPr="00E31C68">
              <w:t>“Rehabilitación electromecánica de la planta de tratamiento de aguas residuales Bacalar”</w:t>
            </w:r>
            <w:r w:rsidR="005379DA">
              <w:t>, que</w:t>
            </w:r>
            <w:r w:rsidR="00E31C68" w:rsidRPr="00E31C68">
              <w:t xml:space="preserve"> ejecuta</w:t>
            </w:r>
            <w:r w:rsidR="005379DA">
              <w:t xml:space="preserve"> la Comisión de Agua Potable y Alcantarillado,</w:t>
            </w:r>
            <w:r w:rsidR="00E31C68" w:rsidRPr="00E31C68">
              <w:t xml:space="preserve"> con recursos del Programa de Saneamiento de Aguas Residuales (PROSANEAR).</w:t>
            </w:r>
            <w:r w:rsidR="00E31C68">
              <w:t xml:space="preserve"> </w:t>
            </w:r>
          </w:p>
          <w:p w:rsidR="00E31C68" w:rsidRDefault="00E31C68" w:rsidP="00E31C68">
            <w:pPr>
              <w:pStyle w:val="Sinespaciado"/>
              <w:spacing w:line="276" w:lineRule="auto"/>
            </w:pPr>
            <w:r>
              <w:t>A fin de que los ciudadanos que conforman el Comité de Contraloría Social cuenten con los conocimientos necesarios para la vigilancia de la obra que se ejecuta en la localidad de Bacalar y que, por tratarse de tratamiento de aguas, reviste una particular importancia en el contexto de la laguna de Bacalar, se realizó una exposición de los principales temas de la Contraloría Social:</w:t>
            </w:r>
          </w:p>
          <w:p w:rsidR="00E31C68" w:rsidRDefault="00E31C68" w:rsidP="00E31C68">
            <w:pPr>
              <w:pStyle w:val="Sinespaciado"/>
              <w:numPr>
                <w:ilvl w:val="0"/>
                <w:numId w:val="3"/>
              </w:numPr>
              <w:spacing w:line="360" w:lineRule="auto"/>
            </w:pPr>
            <w:r>
              <w:t>Concepto</w:t>
            </w:r>
          </w:p>
          <w:p w:rsidR="00E31C68" w:rsidRDefault="00E31C68" w:rsidP="00E31C68">
            <w:pPr>
              <w:pStyle w:val="Sinespaciado"/>
              <w:numPr>
                <w:ilvl w:val="0"/>
                <w:numId w:val="3"/>
              </w:numPr>
              <w:spacing w:line="360" w:lineRule="auto"/>
            </w:pPr>
            <w:r>
              <w:t>Objetivos</w:t>
            </w:r>
          </w:p>
          <w:p w:rsidR="00E31C68" w:rsidRDefault="00E31C68" w:rsidP="00E31C68">
            <w:pPr>
              <w:pStyle w:val="Sinespaciado"/>
              <w:numPr>
                <w:ilvl w:val="0"/>
                <w:numId w:val="3"/>
              </w:numPr>
              <w:spacing w:line="360" w:lineRule="auto"/>
            </w:pPr>
            <w:r>
              <w:t>Importancia</w:t>
            </w:r>
            <w:bookmarkStart w:id="0" w:name="_GoBack"/>
            <w:bookmarkEnd w:id="0"/>
          </w:p>
          <w:p w:rsidR="00E31C68" w:rsidRDefault="00E31C68" w:rsidP="00E31C68">
            <w:pPr>
              <w:pStyle w:val="Sinespaciado"/>
              <w:numPr>
                <w:ilvl w:val="0"/>
                <w:numId w:val="3"/>
              </w:numPr>
              <w:spacing w:line="360" w:lineRule="auto"/>
            </w:pPr>
            <w:r>
              <w:t>Marco Legal</w:t>
            </w:r>
          </w:p>
          <w:p w:rsidR="00E31C68" w:rsidRDefault="00E31C68" w:rsidP="00E31C68">
            <w:pPr>
              <w:pStyle w:val="Sinespaciado"/>
              <w:numPr>
                <w:ilvl w:val="0"/>
                <w:numId w:val="3"/>
              </w:numPr>
              <w:spacing w:line="360" w:lineRule="auto"/>
            </w:pPr>
            <w:r>
              <w:t>Funciones del Comité de Contraloría Social</w:t>
            </w:r>
          </w:p>
          <w:p w:rsidR="00E31C68" w:rsidRDefault="00E31C68" w:rsidP="00E31C68">
            <w:pPr>
              <w:pStyle w:val="Sinespaciado"/>
              <w:numPr>
                <w:ilvl w:val="0"/>
                <w:numId w:val="3"/>
              </w:numPr>
              <w:spacing w:line="360" w:lineRule="auto"/>
            </w:pPr>
            <w:r>
              <w:t>Mecanismos para la interposición de manifestaciones ciudadanas</w:t>
            </w:r>
          </w:p>
          <w:p w:rsidR="00E31C68" w:rsidRDefault="00E31C68" w:rsidP="00E31C68">
            <w:pPr>
              <w:pStyle w:val="Sinespaciado"/>
              <w:numPr>
                <w:ilvl w:val="0"/>
                <w:numId w:val="3"/>
              </w:numPr>
              <w:spacing w:line="360" w:lineRule="auto"/>
            </w:pPr>
            <w:r>
              <w:t>Convocatoria del Premio Nacional de Contraloría Social, edición 2019.</w:t>
            </w:r>
          </w:p>
          <w:p w:rsidR="00E31C68" w:rsidRDefault="00E31C68" w:rsidP="00937BD8">
            <w:pPr>
              <w:pStyle w:val="Sinespaciado"/>
              <w:spacing w:line="360" w:lineRule="auto"/>
            </w:pPr>
          </w:p>
          <w:p w:rsidR="00AB5735" w:rsidRDefault="00132BA3" w:rsidP="00E31C68">
            <w:pPr>
              <w:pStyle w:val="Sinespaciado"/>
              <w:spacing w:line="276" w:lineRule="auto"/>
            </w:pPr>
            <w:r>
              <w:t xml:space="preserve">De igual manera se les explicó la necesidad de evaluar </w:t>
            </w:r>
            <w:r w:rsidR="00AB5735">
              <w:t>la actividad</w:t>
            </w:r>
            <w:r>
              <w:t xml:space="preserve"> de </w:t>
            </w:r>
            <w:r w:rsidR="00E31C68">
              <w:t>los ejecutores de la obra en beneficio de la población y mantener contacto con los beneficiarios para hacerles llegar dicha información</w:t>
            </w:r>
            <w:r w:rsidR="00AB5735">
              <w:t>.</w:t>
            </w:r>
            <w:r w:rsidR="00937BD8">
              <w:t xml:space="preserve"> </w:t>
            </w:r>
            <w:r w:rsidR="00E31C68">
              <w:t xml:space="preserve"> Para finalizar se entregaron trípticos y formatos de manifestaciones ciudadanas así como una copia de la convocatoria del Premio </w:t>
            </w:r>
            <w:r w:rsidR="005379DA">
              <w:t>Nacional de Contraloría Social.</w:t>
            </w:r>
          </w:p>
          <w:p w:rsidR="00C50AF8" w:rsidRDefault="00C50AF8" w:rsidP="00E31C68">
            <w:pPr>
              <w:pStyle w:val="Sinespaciado"/>
              <w:spacing w:line="360" w:lineRule="auto"/>
            </w:pPr>
          </w:p>
        </w:tc>
      </w:tr>
    </w:tbl>
    <w:p w:rsidR="003B22E2" w:rsidRDefault="003B22E2" w:rsidP="00C50AF8">
      <w:pPr>
        <w:jc w:val="center"/>
        <w:rPr>
          <w:sz w:val="10"/>
        </w:rPr>
      </w:pPr>
    </w:p>
    <w:p w:rsidR="003158D8" w:rsidRPr="003B22E2" w:rsidRDefault="003158D8" w:rsidP="00C50AF8">
      <w:pPr>
        <w:jc w:val="center"/>
        <w:rPr>
          <w:sz w:val="10"/>
        </w:rPr>
      </w:pPr>
    </w:p>
    <w:p w:rsidR="00D07F00" w:rsidRDefault="00D07F00" w:rsidP="00EE0A81">
      <w:pPr>
        <w:jc w:val="center"/>
      </w:pPr>
      <w:r>
        <w:t>Lic. Flor Adoración Pérez Collí.</w:t>
      </w:r>
    </w:p>
    <w:sectPr w:rsidR="00D07F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8A" w:rsidRDefault="002C528A" w:rsidP="003B22E2">
      <w:pPr>
        <w:spacing w:after="0" w:line="240" w:lineRule="auto"/>
      </w:pPr>
      <w:r>
        <w:separator/>
      </w:r>
    </w:p>
  </w:endnote>
  <w:endnote w:type="continuationSeparator" w:id="0">
    <w:p w:rsidR="002C528A" w:rsidRDefault="002C528A" w:rsidP="003B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utura Bk BT">
    <w:altName w:val="Segoe UI"/>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F1" w:rsidRPr="00C50AF8" w:rsidRDefault="007650F1" w:rsidP="007650F1">
    <w:pPr>
      <w:jc w:val="both"/>
      <w:rPr>
        <w:sz w:val="14"/>
      </w:rPr>
    </w:pPr>
    <w:r>
      <w:rPr>
        <w:sz w:val="14"/>
      </w:rPr>
      <w:t>DECLARO BAJO PROTESTA DE DECIR LA VERDAD QUE LOS DATOS ASENTADOS EN ESTE INFORME SON VERDADEROS, ASÍ COMO LA DOCUMENTACIÓN ANEXA QUE REÚNE LOS REQUISITOS FISCALES EFECTIVAMENTE EXPEDIDA POR LOS PRESTADORES DEL SERVICIO Y QUE ESTOS CORRESPONDEN A LOS CONCEPTOS DE GASTOS AUTORIZADOS EN LOS LINEAMIENTOS PARA REGULAR EL OTORGAMIENTO DE VIÁTICOS Y PASAJES EN LA ADMINISTRACIÓN PÚBLICA CENTRAL Y PARAESTATAL DEL ESTADO DE QUINTANA ROO.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8A" w:rsidRDefault="002C528A" w:rsidP="003B22E2">
      <w:pPr>
        <w:spacing w:after="0" w:line="240" w:lineRule="auto"/>
      </w:pPr>
      <w:r>
        <w:separator/>
      </w:r>
    </w:p>
  </w:footnote>
  <w:footnote w:type="continuationSeparator" w:id="0">
    <w:p w:rsidR="002C528A" w:rsidRDefault="002C528A" w:rsidP="003B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8F" w:rsidRDefault="001F168F" w:rsidP="001F168F">
    <w:pPr>
      <w:spacing w:after="0" w:line="240" w:lineRule="auto"/>
      <w:jc w:val="center"/>
      <w:rPr>
        <w:rFonts w:ascii="Futura Bk BT" w:hAnsi="Futura Bk BT"/>
        <w:sz w:val="20"/>
      </w:rPr>
    </w:pPr>
    <w:r>
      <w:rPr>
        <w:rFonts w:ascii="Futura Bk BT" w:hAnsi="Futura Bk BT"/>
        <w:sz w:val="20"/>
      </w:rPr>
      <w:t>Lic.</w:t>
    </w:r>
    <w:r w:rsidRPr="003B22E2">
      <w:rPr>
        <w:rFonts w:ascii="Futura Bk BT" w:hAnsi="Futura Bk BT"/>
        <w:sz w:val="20"/>
      </w:rPr>
      <w:t xml:space="preserve"> </w:t>
    </w:r>
    <w:r>
      <w:rPr>
        <w:rFonts w:ascii="Futura Bk BT" w:hAnsi="Futura Bk BT"/>
        <w:sz w:val="20"/>
      </w:rPr>
      <w:t xml:space="preserve"> Rafael Antonio Del Pozo </w:t>
    </w:r>
    <w:proofErr w:type="spellStart"/>
    <w:r>
      <w:rPr>
        <w:rFonts w:ascii="Futura Bk BT" w:hAnsi="Futura Bk BT"/>
        <w:sz w:val="20"/>
      </w:rPr>
      <w:t>Dergal</w:t>
    </w:r>
    <w:proofErr w:type="spellEnd"/>
  </w:p>
  <w:p w:rsidR="003B22E2" w:rsidRPr="003B22E2" w:rsidRDefault="001F168F" w:rsidP="001F168F">
    <w:pPr>
      <w:pStyle w:val="Encabezado"/>
      <w:jc w:val="center"/>
      <w:rPr>
        <w:sz w:val="20"/>
      </w:rPr>
    </w:pPr>
    <w:r>
      <w:rPr>
        <w:rFonts w:ascii="Futura Bk BT" w:hAnsi="Futura Bk BT"/>
        <w:sz w:val="14"/>
      </w:rPr>
      <w:t>Secretario de la Contraloría</w:t>
    </w:r>
    <w:r>
      <w:rPr>
        <w:noProof/>
        <w:lang w:eastAsia="es-MX"/>
      </w:rPr>
      <w:t xml:space="preserve"> </w:t>
    </w:r>
    <w:r w:rsidR="003B22E2">
      <w:rPr>
        <w:noProof/>
        <w:lang w:eastAsia="es-MX"/>
      </w:rPr>
      <w:drawing>
        <wp:anchor distT="0" distB="0" distL="114300" distR="114300" simplePos="0" relativeHeight="251659264" behindDoc="1" locked="0" layoutInCell="1" allowOverlap="1">
          <wp:simplePos x="0" y="0"/>
          <wp:positionH relativeFrom="margin">
            <wp:align>left</wp:align>
          </wp:positionH>
          <wp:positionV relativeFrom="paragraph">
            <wp:posOffset>-87630</wp:posOffset>
          </wp:positionV>
          <wp:extent cx="571500" cy="53100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BIERN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531000"/>
                  </a:xfrm>
                  <a:prstGeom prst="rect">
                    <a:avLst/>
                  </a:prstGeom>
                </pic:spPr>
              </pic:pic>
            </a:graphicData>
          </a:graphic>
          <wp14:sizeRelH relativeFrom="page">
            <wp14:pctWidth>0</wp14:pctWidth>
          </wp14:sizeRelH>
          <wp14:sizeRelV relativeFrom="page">
            <wp14:pctHeight>0</wp14:pctHeight>
          </wp14:sizeRelV>
        </wp:anchor>
      </w:drawing>
    </w:r>
    <w:r w:rsidR="003B22E2">
      <w:rPr>
        <w:noProof/>
        <w:lang w:eastAsia="es-MX"/>
      </w:rPr>
      <w:drawing>
        <wp:anchor distT="0" distB="0" distL="114300" distR="114300" simplePos="0" relativeHeight="251658240" behindDoc="1" locked="0" layoutInCell="1" allowOverlap="1">
          <wp:simplePos x="0" y="0"/>
          <wp:positionH relativeFrom="margin">
            <wp:align>right</wp:align>
          </wp:positionH>
          <wp:positionV relativeFrom="paragraph">
            <wp:posOffset>-182880</wp:posOffset>
          </wp:positionV>
          <wp:extent cx="1362075" cy="7150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CO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2075" cy="715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4764E"/>
    <w:multiLevelType w:val="hybridMultilevel"/>
    <w:tmpl w:val="A430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3A24ECE"/>
    <w:multiLevelType w:val="hybridMultilevel"/>
    <w:tmpl w:val="DFF44A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F8"/>
    <w:rsid w:val="000C5324"/>
    <w:rsid w:val="000E610F"/>
    <w:rsid w:val="00132BA3"/>
    <w:rsid w:val="001C4FD6"/>
    <w:rsid w:val="001F168F"/>
    <w:rsid w:val="002233EA"/>
    <w:rsid w:val="002C528A"/>
    <w:rsid w:val="003158D8"/>
    <w:rsid w:val="003343ED"/>
    <w:rsid w:val="003674B1"/>
    <w:rsid w:val="00383A55"/>
    <w:rsid w:val="00384560"/>
    <w:rsid w:val="003B22E2"/>
    <w:rsid w:val="0043398C"/>
    <w:rsid w:val="0043675B"/>
    <w:rsid w:val="004F0463"/>
    <w:rsid w:val="005379DA"/>
    <w:rsid w:val="00696BC9"/>
    <w:rsid w:val="00743726"/>
    <w:rsid w:val="007650F1"/>
    <w:rsid w:val="00792325"/>
    <w:rsid w:val="0083744C"/>
    <w:rsid w:val="00843FA0"/>
    <w:rsid w:val="008B7477"/>
    <w:rsid w:val="008D653A"/>
    <w:rsid w:val="00937BD8"/>
    <w:rsid w:val="009576D6"/>
    <w:rsid w:val="00986C91"/>
    <w:rsid w:val="00997796"/>
    <w:rsid w:val="009B46B1"/>
    <w:rsid w:val="00A5640A"/>
    <w:rsid w:val="00AB127F"/>
    <w:rsid w:val="00AB5735"/>
    <w:rsid w:val="00AF3A7A"/>
    <w:rsid w:val="00B17FE7"/>
    <w:rsid w:val="00B74809"/>
    <w:rsid w:val="00C06AA3"/>
    <w:rsid w:val="00C46E1B"/>
    <w:rsid w:val="00C50AF8"/>
    <w:rsid w:val="00C731A2"/>
    <w:rsid w:val="00CD2C43"/>
    <w:rsid w:val="00D07F00"/>
    <w:rsid w:val="00D61F73"/>
    <w:rsid w:val="00E31C68"/>
    <w:rsid w:val="00E43AC3"/>
    <w:rsid w:val="00E90A73"/>
    <w:rsid w:val="00EE0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67A345-8DCA-4017-993D-873996EE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B22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22E2"/>
  </w:style>
  <w:style w:type="paragraph" w:styleId="Piedepgina">
    <w:name w:val="footer"/>
    <w:basedOn w:val="Normal"/>
    <w:link w:val="PiedepginaCar"/>
    <w:uiPriority w:val="99"/>
    <w:unhideWhenUsed/>
    <w:rsid w:val="003B2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22E2"/>
  </w:style>
  <w:style w:type="paragraph" w:styleId="Textodeglobo">
    <w:name w:val="Balloon Text"/>
    <w:basedOn w:val="Normal"/>
    <w:link w:val="TextodegloboCar"/>
    <w:uiPriority w:val="99"/>
    <w:semiHidden/>
    <w:unhideWhenUsed/>
    <w:rsid w:val="00D07F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F00"/>
    <w:rPr>
      <w:rFonts w:ascii="Segoe UI" w:hAnsi="Segoe UI" w:cs="Segoe UI"/>
      <w:sz w:val="18"/>
      <w:szCs w:val="18"/>
    </w:rPr>
  </w:style>
  <w:style w:type="character" w:customStyle="1" w:styleId="apple-converted-space">
    <w:name w:val="apple-converted-space"/>
    <w:basedOn w:val="Fuentedeprrafopredeter"/>
    <w:rsid w:val="00997796"/>
  </w:style>
  <w:style w:type="paragraph" w:styleId="Sinespaciado">
    <w:name w:val="No Spacing"/>
    <w:uiPriority w:val="1"/>
    <w:qFormat/>
    <w:rsid w:val="00997796"/>
    <w:pPr>
      <w:spacing w:after="0" w:line="240" w:lineRule="auto"/>
      <w:jc w:val="both"/>
    </w:pPr>
  </w:style>
  <w:style w:type="paragraph" w:styleId="Prrafodelista">
    <w:name w:val="List Paragraph"/>
    <w:basedOn w:val="Normal"/>
    <w:uiPriority w:val="34"/>
    <w:qFormat/>
    <w:rsid w:val="001C4FD6"/>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8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SECRETARÍA DE LA GESTIÓN PÚBLICA</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2019-04-25T14:24:00Z</cp:lastPrinted>
  <dcterms:created xsi:type="dcterms:W3CDTF">2019-04-25T14:29:00Z</dcterms:created>
  <dcterms:modified xsi:type="dcterms:W3CDTF">2019-04-25T14:29:00Z</dcterms:modified>
</cp:coreProperties>
</file>