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7E7AE" w14:textId="77777777" w:rsidR="00E84860" w:rsidRPr="00342E98" w:rsidRDefault="00C47D9D" w:rsidP="12173277">
      <w:pPr>
        <w:keepNext/>
        <w:ind w:left="1560"/>
        <w:jc w:val="center"/>
        <w:rPr>
          <w:b/>
          <w:bCs/>
          <w:sz w:val="28"/>
          <w:szCs w:val="28"/>
        </w:rPr>
      </w:pPr>
      <w:r>
        <w:rPr>
          <w:noProof/>
        </w:rPr>
        <w:drawing>
          <wp:anchor distT="0" distB="0" distL="114300" distR="114300" simplePos="0" relativeHeight="251657728" behindDoc="0" locked="0" layoutInCell="1" allowOverlap="1" wp14:anchorId="0CA6637E" wp14:editId="07777777">
            <wp:simplePos x="0" y="0"/>
            <wp:positionH relativeFrom="column">
              <wp:posOffset>70485</wp:posOffset>
            </wp:positionH>
            <wp:positionV relativeFrom="paragraph">
              <wp:posOffset>-219710</wp:posOffset>
            </wp:positionV>
            <wp:extent cx="904875" cy="775970"/>
            <wp:effectExtent l="0" t="0" r="0" b="0"/>
            <wp:wrapSquare wrapText="bothSides"/>
            <wp:docPr id="2" name="Imagen 1" descr="Descripción: 01 UA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01 UAPC"/>
                    <pic:cNvPicPr>
                      <a:picLocks noChangeAspect="1" noChangeArrowheads="1"/>
                    </pic:cNvPicPr>
                  </pic:nvPicPr>
                  <pic:blipFill>
                    <a:blip r:embed="rId8" cstate="print">
                      <a:extLst>
                        <a:ext uri="{28A0092B-C50C-407E-A947-70E740481C1C}">
                          <a14:useLocalDpi xmlns:a14="http://schemas.microsoft.com/office/drawing/2010/main" val="0"/>
                        </a:ext>
                      </a:extLst>
                    </a:blip>
                    <a:srcRect l="14383" t="22319" r="69739" b="20079"/>
                    <a:stretch>
                      <a:fillRect/>
                    </a:stretch>
                  </pic:blipFill>
                  <pic:spPr bwMode="auto">
                    <a:xfrm>
                      <a:off x="0" y="0"/>
                      <a:ext cx="90487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860" w:rsidRPr="12173277">
        <w:rPr>
          <w:b/>
          <w:bCs/>
          <w:sz w:val="28"/>
          <w:szCs w:val="28"/>
          <w:shd w:val="clear" w:color="auto" w:fill="FFFFFF"/>
        </w:rPr>
        <w:t>UNIVERSIDAD DE QUINTANA ROO</w:t>
      </w:r>
    </w:p>
    <w:p w14:paraId="672A6659" w14:textId="77777777" w:rsidR="007D7DE1" w:rsidRDefault="007D7DE1" w:rsidP="00E84860">
      <w:pPr>
        <w:jc w:val="center"/>
      </w:pPr>
    </w:p>
    <w:p w14:paraId="0A37501D" w14:textId="77777777" w:rsidR="007D7DE1" w:rsidRDefault="007D7DE1" w:rsidP="00E84860">
      <w:pPr>
        <w:jc w:val="center"/>
      </w:pPr>
    </w:p>
    <w:p w14:paraId="5F5A840F" w14:textId="77777777" w:rsidR="00660D03" w:rsidRDefault="00DB657D" w:rsidP="00E84860">
      <w:pPr>
        <w:jc w:val="center"/>
      </w:pPr>
      <w:r>
        <w:t>INFORME</w:t>
      </w:r>
      <w:r w:rsidR="00BC6046">
        <w:t xml:space="preserve"> </w:t>
      </w:r>
      <w:r w:rsidR="0057321E">
        <w:t xml:space="preserve">DE </w:t>
      </w:r>
      <w:r w:rsidR="000C025E">
        <w:t>COMISIÓN</w:t>
      </w:r>
      <w:r w:rsidR="00BC6046">
        <w:t xml:space="preserve"> </w:t>
      </w:r>
      <w:r w:rsidR="004F150A">
        <w:t>NACIONAL</w:t>
      </w:r>
    </w:p>
    <w:p w14:paraId="5DAB6C7B" w14:textId="77777777" w:rsidR="00E84860" w:rsidRDefault="00E84860" w:rsidP="00E84860">
      <w:pPr>
        <w:jc w:val="both"/>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085"/>
        <w:gridCol w:w="6383"/>
      </w:tblGrid>
      <w:tr w:rsidR="0037724E" w:rsidRPr="0037724E" w14:paraId="39D67F2B" w14:textId="77777777" w:rsidTr="12173277">
        <w:tc>
          <w:tcPr>
            <w:tcW w:w="9468" w:type="dxa"/>
            <w:gridSpan w:val="2"/>
            <w:tcBorders>
              <w:top w:val="double" w:sz="4" w:space="0" w:color="auto"/>
              <w:bottom w:val="single" w:sz="4" w:space="0" w:color="auto"/>
            </w:tcBorders>
            <w:shd w:val="clear" w:color="auto" w:fill="006600"/>
          </w:tcPr>
          <w:p w14:paraId="13DDD2C4" w14:textId="77777777" w:rsidR="0037724E" w:rsidRPr="00C82D8A" w:rsidRDefault="0037724E" w:rsidP="004F150A">
            <w:pPr>
              <w:pStyle w:val="Prrafodelista"/>
              <w:keepNext/>
              <w:numPr>
                <w:ilvl w:val="0"/>
                <w:numId w:val="1"/>
              </w:numPr>
              <w:spacing w:before="120" w:after="120"/>
              <w:ind w:left="562" w:hanging="562"/>
              <w:rPr>
                <w:b/>
                <w:sz w:val="22"/>
                <w:szCs w:val="22"/>
              </w:rPr>
            </w:pPr>
            <w:r w:rsidRPr="00C82D8A">
              <w:rPr>
                <w:b/>
                <w:sz w:val="22"/>
                <w:szCs w:val="22"/>
              </w:rPr>
              <w:t xml:space="preserve">DATOS DEL </w:t>
            </w:r>
            <w:r w:rsidR="004F150A">
              <w:rPr>
                <w:b/>
                <w:sz w:val="22"/>
                <w:szCs w:val="22"/>
              </w:rPr>
              <w:t>SOLICITANTE</w:t>
            </w:r>
            <w:r w:rsidR="008C2E81" w:rsidRPr="00C82D8A">
              <w:rPr>
                <w:b/>
                <w:sz w:val="22"/>
                <w:szCs w:val="22"/>
              </w:rPr>
              <w:t>:</w:t>
            </w:r>
          </w:p>
        </w:tc>
      </w:tr>
      <w:tr w:rsidR="0037724E" w14:paraId="412B133C" w14:textId="77777777" w:rsidTr="12173277">
        <w:tc>
          <w:tcPr>
            <w:tcW w:w="3085" w:type="dxa"/>
            <w:tcBorders>
              <w:top w:val="single" w:sz="4" w:space="0" w:color="auto"/>
              <w:bottom w:val="single" w:sz="4" w:space="0" w:color="auto"/>
              <w:right w:val="single" w:sz="4" w:space="0" w:color="auto"/>
            </w:tcBorders>
            <w:shd w:val="clear" w:color="auto" w:fill="auto"/>
          </w:tcPr>
          <w:p w14:paraId="0199BBA3" w14:textId="77777777" w:rsidR="0037724E" w:rsidRPr="00C82D8A" w:rsidRDefault="0037724E" w:rsidP="00C82D8A">
            <w:pPr>
              <w:jc w:val="both"/>
              <w:rPr>
                <w:sz w:val="22"/>
                <w:szCs w:val="22"/>
              </w:rPr>
            </w:pPr>
            <w:r w:rsidRPr="00C82D8A">
              <w:rPr>
                <w:sz w:val="22"/>
                <w:szCs w:val="22"/>
              </w:rPr>
              <w:t>Nombre:</w:t>
            </w:r>
          </w:p>
        </w:tc>
        <w:tc>
          <w:tcPr>
            <w:tcW w:w="6383" w:type="dxa"/>
            <w:tcBorders>
              <w:top w:val="single" w:sz="4" w:space="0" w:color="auto"/>
              <w:left w:val="single" w:sz="4" w:space="0" w:color="auto"/>
              <w:bottom w:val="single" w:sz="4" w:space="0" w:color="auto"/>
            </w:tcBorders>
            <w:shd w:val="clear" w:color="auto" w:fill="auto"/>
            <w:vAlign w:val="center"/>
          </w:tcPr>
          <w:p w14:paraId="02EB378F" w14:textId="69818885" w:rsidR="0037724E" w:rsidRDefault="00DF161D" w:rsidP="006E6EB3">
            <w:pPr>
              <w:rPr>
                <w:sz w:val="22"/>
                <w:szCs w:val="22"/>
              </w:rPr>
            </w:pPr>
            <w:r>
              <w:rPr>
                <w:sz w:val="22"/>
                <w:szCs w:val="22"/>
              </w:rPr>
              <w:t>José Francisco Tamayo Garza</w:t>
            </w:r>
          </w:p>
          <w:p w14:paraId="6A05A809" w14:textId="14876F7C" w:rsidR="004F150A" w:rsidRPr="00C82D8A" w:rsidRDefault="004F150A" w:rsidP="12173277">
            <w:pPr>
              <w:rPr>
                <w:sz w:val="22"/>
                <w:szCs w:val="22"/>
              </w:rPr>
            </w:pPr>
          </w:p>
        </w:tc>
      </w:tr>
      <w:tr w:rsidR="000917AB" w14:paraId="71301CFC" w14:textId="77777777" w:rsidTr="12173277">
        <w:tc>
          <w:tcPr>
            <w:tcW w:w="3085" w:type="dxa"/>
            <w:tcBorders>
              <w:top w:val="single" w:sz="4" w:space="0" w:color="auto"/>
              <w:bottom w:val="single" w:sz="4" w:space="0" w:color="auto"/>
              <w:right w:val="single" w:sz="4" w:space="0" w:color="auto"/>
            </w:tcBorders>
            <w:shd w:val="clear" w:color="auto" w:fill="auto"/>
          </w:tcPr>
          <w:p w14:paraId="09CCBE28" w14:textId="77777777" w:rsidR="000917AB" w:rsidRPr="00C82D8A" w:rsidRDefault="004F150A" w:rsidP="00C82D8A">
            <w:pPr>
              <w:jc w:val="both"/>
              <w:rPr>
                <w:sz w:val="22"/>
                <w:szCs w:val="22"/>
              </w:rPr>
            </w:pPr>
            <w:r>
              <w:rPr>
                <w:sz w:val="22"/>
                <w:szCs w:val="22"/>
              </w:rPr>
              <w:t>Cargo</w:t>
            </w:r>
            <w:r w:rsidR="007D7DE1">
              <w:rPr>
                <w:sz w:val="22"/>
                <w:szCs w:val="22"/>
              </w:rPr>
              <w:t>:</w:t>
            </w:r>
          </w:p>
        </w:tc>
        <w:tc>
          <w:tcPr>
            <w:tcW w:w="6383" w:type="dxa"/>
            <w:tcBorders>
              <w:top w:val="single" w:sz="4" w:space="0" w:color="auto"/>
              <w:left w:val="single" w:sz="4" w:space="0" w:color="auto"/>
              <w:bottom w:val="single" w:sz="4" w:space="0" w:color="auto"/>
            </w:tcBorders>
            <w:shd w:val="clear" w:color="auto" w:fill="auto"/>
            <w:vAlign w:val="center"/>
          </w:tcPr>
          <w:p w14:paraId="41C8F396" w14:textId="450931B8" w:rsidR="004F150A" w:rsidRPr="00C82D8A" w:rsidRDefault="00DF161D" w:rsidP="12173277">
            <w:pPr>
              <w:spacing w:line="259" w:lineRule="auto"/>
              <w:rPr>
                <w:sz w:val="22"/>
                <w:szCs w:val="22"/>
              </w:rPr>
            </w:pPr>
            <w:r>
              <w:rPr>
                <w:sz w:val="22"/>
                <w:szCs w:val="22"/>
              </w:rPr>
              <w:t>Profesor Investigador de Carrera</w:t>
            </w:r>
          </w:p>
        </w:tc>
      </w:tr>
      <w:tr w:rsidR="003B132D" w14:paraId="5590AA84" w14:textId="77777777" w:rsidTr="12173277">
        <w:tc>
          <w:tcPr>
            <w:tcW w:w="3085" w:type="dxa"/>
            <w:tcBorders>
              <w:top w:val="single" w:sz="4" w:space="0" w:color="auto"/>
              <w:bottom w:val="single" w:sz="4" w:space="0" w:color="auto"/>
              <w:right w:val="single" w:sz="4" w:space="0" w:color="auto"/>
            </w:tcBorders>
            <w:shd w:val="clear" w:color="auto" w:fill="auto"/>
          </w:tcPr>
          <w:p w14:paraId="278C2507" w14:textId="77777777" w:rsidR="003B132D" w:rsidRPr="00C82D8A" w:rsidRDefault="004F150A" w:rsidP="00C82D8A">
            <w:pPr>
              <w:jc w:val="both"/>
              <w:rPr>
                <w:sz w:val="22"/>
                <w:szCs w:val="22"/>
              </w:rPr>
            </w:pPr>
            <w:r>
              <w:rPr>
                <w:sz w:val="22"/>
                <w:szCs w:val="22"/>
              </w:rPr>
              <w:t>Área de adscripción</w:t>
            </w:r>
            <w:r w:rsidR="007D7DE1">
              <w:rPr>
                <w:sz w:val="22"/>
                <w:szCs w:val="22"/>
              </w:rPr>
              <w:t>:</w:t>
            </w:r>
          </w:p>
        </w:tc>
        <w:tc>
          <w:tcPr>
            <w:tcW w:w="6383" w:type="dxa"/>
            <w:tcBorders>
              <w:top w:val="single" w:sz="4" w:space="0" w:color="auto"/>
              <w:left w:val="single" w:sz="4" w:space="0" w:color="auto"/>
              <w:bottom w:val="single" w:sz="4" w:space="0" w:color="auto"/>
            </w:tcBorders>
            <w:shd w:val="clear" w:color="auto" w:fill="auto"/>
            <w:vAlign w:val="center"/>
          </w:tcPr>
          <w:p w14:paraId="0D0B940D" w14:textId="70F51C8F" w:rsidR="004F150A" w:rsidRPr="00C82D8A" w:rsidRDefault="00DF161D" w:rsidP="00DF161D">
            <w:pPr>
              <w:spacing w:line="259" w:lineRule="auto"/>
              <w:rPr>
                <w:sz w:val="22"/>
                <w:szCs w:val="22"/>
              </w:rPr>
            </w:pPr>
            <w:r>
              <w:rPr>
                <w:sz w:val="22"/>
                <w:szCs w:val="22"/>
              </w:rPr>
              <w:t>Ciencias Administrativas, Unidad Académica Playa del Carmen, Programa de Administración Hotelera</w:t>
            </w:r>
          </w:p>
        </w:tc>
      </w:tr>
    </w:tbl>
    <w:p w14:paraId="0E27B00A" w14:textId="77777777" w:rsidR="008121C0" w:rsidRDefault="00812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191"/>
        <w:gridCol w:w="3192"/>
      </w:tblGrid>
      <w:tr w:rsidR="000917AB" w:rsidRPr="000917AB" w14:paraId="479716FE" w14:textId="77777777" w:rsidTr="12173277">
        <w:tc>
          <w:tcPr>
            <w:tcW w:w="9468" w:type="dxa"/>
            <w:gridSpan w:val="3"/>
            <w:shd w:val="clear" w:color="auto" w:fill="006600"/>
          </w:tcPr>
          <w:p w14:paraId="2FA354E4" w14:textId="77777777" w:rsidR="000917AB" w:rsidRPr="00C82D8A" w:rsidRDefault="004F150A" w:rsidP="00C82D8A">
            <w:pPr>
              <w:pStyle w:val="Prrafodelista"/>
              <w:keepNext/>
              <w:numPr>
                <w:ilvl w:val="0"/>
                <w:numId w:val="1"/>
              </w:numPr>
              <w:spacing w:before="120" w:after="120"/>
              <w:ind w:left="562" w:hanging="562"/>
              <w:rPr>
                <w:b/>
                <w:sz w:val="22"/>
                <w:szCs w:val="22"/>
              </w:rPr>
            </w:pPr>
            <w:r>
              <w:rPr>
                <w:b/>
                <w:sz w:val="22"/>
                <w:szCs w:val="22"/>
              </w:rPr>
              <w:t>DATOS DE LA COMISION</w:t>
            </w:r>
            <w:r w:rsidR="00DB657D" w:rsidRPr="00C82D8A">
              <w:rPr>
                <w:b/>
                <w:sz w:val="22"/>
                <w:szCs w:val="22"/>
              </w:rPr>
              <w:t>:</w:t>
            </w:r>
          </w:p>
        </w:tc>
      </w:tr>
      <w:tr w:rsidR="004F150A" w14:paraId="30A9C6D4" w14:textId="77777777" w:rsidTr="12173277">
        <w:tc>
          <w:tcPr>
            <w:tcW w:w="3085" w:type="dxa"/>
            <w:shd w:val="clear" w:color="auto" w:fill="D5DCE4" w:themeFill="text2" w:themeFillTint="33"/>
          </w:tcPr>
          <w:p w14:paraId="29FA5304" w14:textId="77777777" w:rsidR="004F150A" w:rsidRPr="00C82D8A" w:rsidRDefault="004F150A" w:rsidP="004F150A">
            <w:pPr>
              <w:jc w:val="center"/>
              <w:rPr>
                <w:sz w:val="22"/>
                <w:szCs w:val="22"/>
              </w:rPr>
            </w:pPr>
            <w:r>
              <w:rPr>
                <w:sz w:val="22"/>
                <w:szCs w:val="22"/>
              </w:rPr>
              <w:t>LUGAR</w:t>
            </w:r>
          </w:p>
        </w:tc>
        <w:tc>
          <w:tcPr>
            <w:tcW w:w="3191" w:type="dxa"/>
            <w:shd w:val="clear" w:color="auto" w:fill="D5DCE4" w:themeFill="text2" w:themeFillTint="33"/>
            <w:vAlign w:val="center"/>
          </w:tcPr>
          <w:p w14:paraId="67A02BBD" w14:textId="77777777" w:rsidR="004F150A" w:rsidRPr="00C82D8A" w:rsidRDefault="004F150A" w:rsidP="004F150A">
            <w:pPr>
              <w:jc w:val="center"/>
              <w:rPr>
                <w:sz w:val="22"/>
                <w:szCs w:val="22"/>
              </w:rPr>
            </w:pPr>
            <w:r>
              <w:rPr>
                <w:sz w:val="22"/>
                <w:szCs w:val="22"/>
              </w:rPr>
              <w:t>FECHA DE INICIO</w:t>
            </w:r>
          </w:p>
        </w:tc>
        <w:tc>
          <w:tcPr>
            <w:tcW w:w="3192" w:type="dxa"/>
            <w:shd w:val="clear" w:color="auto" w:fill="D5DCE4" w:themeFill="text2" w:themeFillTint="33"/>
            <w:vAlign w:val="center"/>
          </w:tcPr>
          <w:p w14:paraId="4CA1FCC7" w14:textId="77777777" w:rsidR="004F150A" w:rsidRPr="00C82D8A" w:rsidRDefault="004F150A" w:rsidP="004F150A">
            <w:pPr>
              <w:jc w:val="center"/>
              <w:rPr>
                <w:sz w:val="22"/>
                <w:szCs w:val="22"/>
              </w:rPr>
            </w:pPr>
            <w:r>
              <w:rPr>
                <w:sz w:val="22"/>
                <w:szCs w:val="22"/>
              </w:rPr>
              <w:t>FECHA DE TERMINO</w:t>
            </w:r>
          </w:p>
        </w:tc>
      </w:tr>
      <w:tr w:rsidR="004F150A" w14:paraId="60061E4C" w14:textId="77777777" w:rsidTr="12173277">
        <w:tc>
          <w:tcPr>
            <w:tcW w:w="3085" w:type="dxa"/>
            <w:shd w:val="clear" w:color="auto" w:fill="auto"/>
          </w:tcPr>
          <w:p w14:paraId="44EAFD9C" w14:textId="72C8F0AE" w:rsidR="004F150A" w:rsidRPr="00C82D8A" w:rsidRDefault="00DF161D" w:rsidP="12173277">
            <w:pPr>
              <w:jc w:val="both"/>
              <w:rPr>
                <w:sz w:val="22"/>
                <w:szCs w:val="22"/>
              </w:rPr>
            </w:pPr>
            <w:r>
              <w:rPr>
                <w:sz w:val="22"/>
                <w:szCs w:val="22"/>
              </w:rPr>
              <w:t>Instituto Politécnico Nacional, Escuela Superior de Turismo, Ciudad de México</w:t>
            </w:r>
          </w:p>
        </w:tc>
        <w:tc>
          <w:tcPr>
            <w:tcW w:w="3191" w:type="dxa"/>
            <w:shd w:val="clear" w:color="auto" w:fill="auto"/>
            <w:vAlign w:val="center"/>
          </w:tcPr>
          <w:p w14:paraId="4B94D5A5" w14:textId="21C62F8F" w:rsidR="004F150A" w:rsidRPr="00C82D8A" w:rsidRDefault="00DF161D" w:rsidP="00342880">
            <w:pPr>
              <w:jc w:val="center"/>
              <w:rPr>
                <w:sz w:val="22"/>
                <w:szCs w:val="22"/>
              </w:rPr>
            </w:pPr>
            <w:r>
              <w:rPr>
                <w:sz w:val="22"/>
                <w:szCs w:val="22"/>
              </w:rPr>
              <w:t>30 de junio de 2019</w:t>
            </w:r>
          </w:p>
        </w:tc>
        <w:tc>
          <w:tcPr>
            <w:tcW w:w="3192" w:type="dxa"/>
            <w:shd w:val="clear" w:color="auto" w:fill="auto"/>
            <w:vAlign w:val="center"/>
          </w:tcPr>
          <w:p w14:paraId="3DEEC669" w14:textId="4B1B4D9A" w:rsidR="004F150A" w:rsidRPr="00C82D8A" w:rsidRDefault="00DF161D" w:rsidP="00342880">
            <w:pPr>
              <w:jc w:val="center"/>
              <w:rPr>
                <w:sz w:val="22"/>
                <w:szCs w:val="22"/>
              </w:rPr>
            </w:pPr>
            <w:r>
              <w:rPr>
                <w:sz w:val="22"/>
                <w:szCs w:val="22"/>
              </w:rPr>
              <w:t>4 de julio de 2019</w:t>
            </w:r>
          </w:p>
        </w:tc>
      </w:tr>
    </w:tbl>
    <w:p w14:paraId="088681FD" w14:textId="0E58EE9B" w:rsidR="12173277" w:rsidRDefault="12173277"/>
    <w:p w14:paraId="4DDBEF00" w14:textId="77777777" w:rsidR="008121C0" w:rsidRDefault="008121C0"/>
    <w:p w14:paraId="3461D779" w14:textId="77777777" w:rsidR="008121C0" w:rsidRDefault="008121C0"/>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376"/>
        <w:gridCol w:w="7092"/>
      </w:tblGrid>
      <w:tr w:rsidR="0059546D" w14:paraId="029EBA35" w14:textId="77777777" w:rsidTr="12173277">
        <w:tc>
          <w:tcPr>
            <w:tcW w:w="9468" w:type="dxa"/>
            <w:gridSpan w:val="2"/>
            <w:tcBorders>
              <w:top w:val="single" w:sz="4" w:space="0" w:color="auto"/>
              <w:bottom w:val="single" w:sz="4" w:space="0" w:color="auto"/>
            </w:tcBorders>
            <w:shd w:val="clear" w:color="auto" w:fill="006600"/>
          </w:tcPr>
          <w:p w14:paraId="197F05C3" w14:textId="77777777" w:rsidR="0059546D" w:rsidRPr="00C82D8A" w:rsidRDefault="004F150A" w:rsidP="00C82D8A">
            <w:pPr>
              <w:pStyle w:val="Prrafodelista"/>
              <w:keepNext/>
              <w:numPr>
                <w:ilvl w:val="0"/>
                <w:numId w:val="1"/>
              </w:numPr>
              <w:spacing w:before="120" w:after="120"/>
              <w:ind w:left="562" w:hanging="562"/>
              <w:rPr>
                <w:b/>
                <w:sz w:val="22"/>
                <w:szCs w:val="22"/>
              </w:rPr>
            </w:pPr>
            <w:r>
              <w:rPr>
                <w:b/>
                <w:sz w:val="22"/>
                <w:szCs w:val="22"/>
              </w:rPr>
              <w:t>OBJETO DE LA COMISION</w:t>
            </w:r>
            <w:r w:rsidR="0059546D" w:rsidRPr="00C82D8A">
              <w:rPr>
                <w:b/>
                <w:sz w:val="22"/>
                <w:szCs w:val="22"/>
              </w:rPr>
              <w:t>:</w:t>
            </w:r>
          </w:p>
        </w:tc>
      </w:tr>
      <w:tr w:rsidR="004F150A" w14:paraId="683C7662" w14:textId="77777777" w:rsidTr="12173277">
        <w:trPr>
          <w:trHeight w:val="1221"/>
        </w:trPr>
        <w:tc>
          <w:tcPr>
            <w:tcW w:w="2376" w:type="dxa"/>
            <w:tcBorders>
              <w:top w:val="single" w:sz="4" w:space="0" w:color="auto"/>
              <w:bottom w:val="single" w:sz="4" w:space="0" w:color="auto"/>
              <w:right w:val="single" w:sz="4" w:space="0" w:color="auto"/>
            </w:tcBorders>
            <w:shd w:val="clear" w:color="auto" w:fill="auto"/>
            <w:vAlign w:val="center"/>
          </w:tcPr>
          <w:p w14:paraId="074F7E6D" w14:textId="77777777" w:rsidR="004F150A" w:rsidRPr="00C82D8A" w:rsidRDefault="004F150A" w:rsidP="00645A71">
            <w:pPr>
              <w:rPr>
                <w:sz w:val="22"/>
                <w:szCs w:val="22"/>
              </w:rPr>
            </w:pPr>
            <w:r>
              <w:rPr>
                <w:sz w:val="22"/>
                <w:szCs w:val="22"/>
              </w:rPr>
              <w:t>Propósito de la comisión:</w:t>
            </w:r>
          </w:p>
        </w:tc>
        <w:tc>
          <w:tcPr>
            <w:tcW w:w="7092" w:type="dxa"/>
            <w:tcBorders>
              <w:top w:val="single" w:sz="4" w:space="0" w:color="auto"/>
              <w:left w:val="single" w:sz="4" w:space="0" w:color="auto"/>
              <w:bottom w:val="single" w:sz="4" w:space="0" w:color="auto"/>
            </w:tcBorders>
            <w:shd w:val="clear" w:color="auto" w:fill="auto"/>
            <w:vAlign w:val="center"/>
          </w:tcPr>
          <w:p w14:paraId="3CF2D8B6" w14:textId="071D27F4" w:rsidR="004F150A" w:rsidRPr="00C82D8A" w:rsidRDefault="00DF161D" w:rsidP="12173277">
            <w:pPr>
              <w:rPr>
                <w:sz w:val="22"/>
                <w:szCs w:val="22"/>
              </w:rPr>
            </w:pPr>
            <w:r>
              <w:rPr>
                <w:sz w:val="22"/>
                <w:szCs w:val="22"/>
              </w:rPr>
              <w:t xml:space="preserve">Revisar información de operación, infraestructura y proyectos del programa de la Licenciatura en Turismo y Maestría en Administración e Innovación del Turismo </w:t>
            </w:r>
          </w:p>
        </w:tc>
      </w:tr>
      <w:tr w:rsidR="004F150A" w:rsidRPr="00342880" w14:paraId="2A4E4387" w14:textId="77777777" w:rsidTr="12173277">
        <w:trPr>
          <w:trHeight w:val="845"/>
        </w:trPr>
        <w:tc>
          <w:tcPr>
            <w:tcW w:w="2376" w:type="dxa"/>
            <w:tcBorders>
              <w:top w:val="single" w:sz="4" w:space="0" w:color="auto"/>
              <w:bottom w:val="single" w:sz="4" w:space="0" w:color="auto"/>
              <w:right w:val="single" w:sz="4" w:space="0" w:color="auto"/>
            </w:tcBorders>
            <w:shd w:val="clear" w:color="auto" w:fill="auto"/>
            <w:vAlign w:val="center"/>
          </w:tcPr>
          <w:p w14:paraId="2F00DAAB" w14:textId="77777777" w:rsidR="004F150A" w:rsidRPr="00342880" w:rsidRDefault="004F150A" w:rsidP="00645A71">
            <w:pPr>
              <w:rPr>
                <w:sz w:val="22"/>
                <w:szCs w:val="22"/>
              </w:rPr>
            </w:pPr>
            <w:r w:rsidRPr="00342880">
              <w:rPr>
                <w:sz w:val="22"/>
                <w:szCs w:val="22"/>
              </w:rPr>
              <w:t>Actividades desarrolladas:</w:t>
            </w:r>
          </w:p>
        </w:tc>
        <w:tc>
          <w:tcPr>
            <w:tcW w:w="7092" w:type="dxa"/>
            <w:tcBorders>
              <w:top w:val="single" w:sz="4" w:space="0" w:color="auto"/>
              <w:left w:val="single" w:sz="4" w:space="0" w:color="auto"/>
              <w:bottom w:val="single" w:sz="4" w:space="0" w:color="auto"/>
            </w:tcBorders>
            <w:shd w:val="clear" w:color="auto" w:fill="auto"/>
            <w:vAlign w:val="center"/>
          </w:tcPr>
          <w:p w14:paraId="5E4F18C0" w14:textId="77777777" w:rsidR="00DF161D" w:rsidRPr="00342880" w:rsidRDefault="00DF161D" w:rsidP="00DF161D">
            <w:pPr>
              <w:pStyle w:val="NormalWeb"/>
              <w:shd w:val="clear" w:color="auto" w:fill="FFFFFF"/>
              <w:spacing w:before="103" w:after="103" w:line="331" w:lineRule="atLeast"/>
              <w:jc w:val="both"/>
            </w:pPr>
            <w:r w:rsidRPr="00342880">
              <w:t>Atendiendo la invitación del M. en E.  Fernando Mohedano López Jefe de Sección de Posgrado e Investigación de la Escuela Superior de Turismo del Instituto Politécnico Nacional  a partir del Lunes 1 de Julio al Miércoles 3 de Julio se realizó una estancia de investigación en la Escuela Superior de Turismo del Instituto Politécnico Nacional, con el fin de recopilar información sobre la forma como se lleva a cabo el programa académico de turismo en licenciatura y posgrado y poder establecer vínculos con la universidad para encontrar esquemas de cooperación conjunta.</w:t>
            </w:r>
          </w:p>
          <w:p w14:paraId="24CF6609" w14:textId="3E8D7AB6" w:rsidR="006D0DA0" w:rsidRPr="00342880" w:rsidRDefault="006D0DA0" w:rsidP="006D0DA0">
            <w:pPr>
              <w:pStyle w:val="NormalWeb"/>
              <w:shd w:val="clear" w:color="auto" w:fill="FFFFFF"/>
              <w:spacing w:before="103" w:beforeAutospacing="0" w:after="103" w:afterAutospacing="0" w:line="331" w:lineRule="atLeast"/>
              <w:jc w:val="both"/>
            </w:pPr>
            <w:r w:rsidRPr="00342880">
              <w:t>Se realizó</w:t>
            </w:r>
            <w:r w:rsidRPr="00342880">
              <w:t xml:space="preserve"> una reunión con el </w:t>
            </w:r>
            <w:r w:rsidRPr="00342880">
              <w:t>Jefe de Sección de Posgrado e Investigación de la Escuela Superior de Turismo, dónde se abordaron los siguientes puntos:</w:t>
            </w:r>
          </w:p>
          <w:p w14:paraId="438A23A9" w14:textId="77777777" w:rsidR="006D0DA0" w:rsidRPr="00342880" w:rsidRDefault="006D0DA0" w:rsidP="006D0DA0">
            <w:pPr>
              <w:pStyle w:val="NormalWeb"/>
              <w:numPr>
                <w:ilvl w:val="0"/>
                <w:numId w:val="3"/>
              </w:numPr>
              <w:shd w:val="clear" w:color="auto" w:fill="FFFFFF"/>
              <w:spacing w:before="0" w:beforeAutospacing="0" w:after="0" w:afterAutospacing="0"/>
              <w:jc w:val="both"/>
            </w:pPr>
            <w:r w:rsidRPr="00342880">
              <w:t>Retos por los que pasa el país y particularmente Quintana Roo y Playa del Carmen en materia de Turismo.</w:t>
            </w:r>
          </w:p>
          <w:p w14:paraId="2586F3AC" w14:textId="77777777" w:rsidR="006D0DA0" w:rsidRPr="00342880" w:rsidRDefault="006D0DA0" w:rsidP="006D0DA0">
            <w:pPr>
              <w:pStyle w:val="NormalWeb"/>
              <w:numPr>
                <w:ilvl w:val="0"/>
                <w:numId w:val="3"/>
              </w:numPr>
              <w:shd w:val="clear" w:color="auto" w:fill="FFFFFF"/>
              <w:spacing w:before="0" w:beforeAutospacing="0" w:after="0" w:afterAutospacing="0"/>
              <w:jc w:val="both"/>
            </w:pPr>
            <w:r w:rsidRPr="00342880">
              <w:lastRenderedPageBreak/>
              <w:t>Proyectos de investigación que lleva a cabo el Politécnico en materia de Turismo.</w:t>
            </w:r>
          </w:p>
          <w:p w14:paraId="453EC8D4" w14:textId="77777777" w:rsidR="006D0DA0" w:rsidRPr="00342880" w:rsidRDefault="006D0DA0" w:rsidP="006D0DA0">
            <w:pPr>
              <w:pStyle w:val="NormalWeb"/>
              <w:numPr>
                <w:ilvl w:val="0"/>
                <w:numId w:val="3"/>
              </w:numPr>
              <w:shd w:val="clear" w:color="auto" w:fill="FFFFFF"/>
              <w:spacing w:before="0" w:beforeAutospacing="0" w:after="0" w:afterAutospacing="0"/>
              <w:jc w:val="both"/>
            </w:pPr>
            <w:r w:rsidRPr="00342880">
              <w:t>Proyectos de investigación en Quintana Roo.</w:t>
            </w:r>
          </w:p>
          <w:p w14:paraId="14AB4176" w14:textId="77777777" w:rsidR="006D0DA0" w:rsidRPr="00342880" w:rsidRDefault="006D0DA0" w:rsidP="006D0DA0">
            <w:pPr>
              <w:pStyle w:val="NormalWeb"/>
              <w:numPr>
                <w:ilvl w:val="0"/>
                <w:numId w:val="3"/>
              </w:numPr>
              <w:shd w:val="clear" w:color="auto" w:fill="FFFFFF"/>
              <w:spacing w:before="0" w:beforeAutospacing="0" w:after="0" w:afterAutospacing="0"/>
              <w:jc w:val="both"/>
            </w:pPr>
            <w:r w:rsidRPr="00342880">
              <w:t>Maestría en Administración e Innovación del Turismo.</w:t>
            </w:r>
          </w:p>
          <w:p w14:paraId="08FB1A8C" w14:textId="77777777" w:rsidR="006D0DA0" w:rsidRPr="00342880" w:rsidRDefault="006D0DA0" w:rsidP="006D0DA0">
            <w:pPr>
              <w:pStyle w:val="NormalWeb"/>
              <w:numPr>
                <w:ilvl w:val="0"/>
                <w:numId w:val="3"/>
              </w:numPr>
              <w:shd w:val="clear" w:color="auto" w:fill="FFFFFF"/>
              <w:spacing w:before="0" w:beforeAutospacing="0" w:after="0" w:afterAutospacing="0"/>
              <w:jc w:val="both"/>
            </w:pPr>
            <w:r w:rsidRPr="00342880">
              <w:t>Licenciatura en Turismo y alumnos de movilidad.</w:t>
            </w:r>
          </w:p>
          <w:p w14:paraId="243615B3" w14:textId="77777777" w:rsidR="006D0DA0" w:rsidRPr="00342880" w:rsidRDefault="006D0DA0" w:rsidP="006D0DA0">
            <w:pPr>
              <w:pStyle w:val="NormalWeb"/>
              <w:numPr>
                <w:ilvl w:val="0"/>
                <w:numId w:val="3"/>
              </w:numPr>
              <w:shd w:val="clear" w:color="auto" w:fill="FFFFFF"/>
              <w:spacing w:before="0" w:beforeAutospacing="0" w:after="0" w:afterAutospacing="0"/>
              <w:jc w:val="both"/>
            </w:pPr>
            <w:r w:rsidRPr="00342880">
              <w:t>Líneas de investigación.</w:t>
            </w:r>
          </w:p>
          <w:p w14:paraId="49EB2747" w14:textId="77777777" w:rsidR="006D0DA0" w:rsidRPr="00342880" w:rsidRDefault="006D0DA0" w:rsidP="006D0DA0">
            <w:pPr>
              <w:pStyle w:val="NormalWeb"/>
              <w:numPr>
                <w:ilvl w:val="0"/>
                <w:numId w:val="3"/>
              </w:numPr>
              <w:shd w:val="clear" w:color="auto" w:fill="FFFFFF"/>
              <w:spacing w:before="0" w:beforeAutospacing="0" w:after="0" w:afterAutospacing="0"/>
              <w:jc w:val="both"/>
            </w:pPr>
            <w:r w:rsidRPr="00342880">
              <w:t>Investigadores reconocidos.</w:t>
            </w:r>
          </w:p>
          <w:p w14:paraId="2F0C907D" w14:textId="67DB14EC" w:rsidR="006D0DA0" w:rsidRPr="00342880" w:rsidRDefault="006D0DA0" w:rsidP="006D0DA0">
            <w:pPr>
              <w:pStyle w:val="NormalWeb"/>
              <w:shd w:val="clear" w:color="auto" w:fill="FFFFFF"/>
              <w:spacing w:before="103" w:beforeAutospacing="0" w:after="103" w:afterAutospacing="0" w:line="331" w:lineRule="atLeast"/>
              <w:jc w:val="both"/>
              <w:rPr>
                <w:noProof/>
              </w:rPr>
            </w:pPr>
            <w:r w:rsidRPr="00342880">
              <w:t xml:space="preserve">Se visitó la Biblioteca de la Escuela Superior de Turismo donde se pudo revisar Bibliografía muy completa y específica de áreas de Administración, Turismo y Hotelería; existe un acervo físico bastante completo y actualizado de libros, revistas y manuales especializados en la disciplina; además se verificó que se cuentan con suficientes publicaciones y bases de datos electrónicas que complementan las necesidades educativas y de investigación que se requieren. </w:t>
            </w:r>
            <w:r w:rsidRPr="00342880">
              <w:rPr>
                <w:noProof/>
              </w:rPr>
              <w:t xml:space="preserve">Se revisó bibliografía con la que cuenta la institución tanto en la facultad de turismo </w:t>
            </w:r>
            <w:r w:rsidRPr="00342880">
              <w:rPr>
                <w:noProof/>
              </w:rPr>
              <w:t>como en su biblioteca central.</w:t>
            </w:r>
          </w:p>
          <w:p w14:paraId="2E0F1FD9" w14:textId="77777777" w:rsidR="006D0DA0" w:rsidRPr="00342880" w:rsidRDefault="006D0DA0" w:rsidP="006D0DA0">
            <w:pPr>
              <w:pStyle w:val="NormalWeb"/>
              <w:shd w:val="clear" w:color="auto" w:fill="FFFFFF"/>
              <w:spacing w:before="103" w:beforeAutospacing="0" w:after="103" w:afterAutospacing="0" w:line="331" w:lineRule="atLeast"/>
              <w:jc w:val="both"/>
              <w:rPr>
                <w:bCs/>
                <w:color w:val="000000"/>
              </w:rPr>
            </w:pPr>
            <w:r w:rsidRPr="00342880">
              <w:rPr>
                <w:noProof/>
              </w:rPr>
              <w:t xml:space="preserve">Se visitó </w:t>
            </w:r>
            <w:r w:rsidRPr="00342880">
              <w:rPr>
                <w:noProof/>
              </w:rPr>
              <w:t xml:space="preserve">el laboratorio de Alimentos y Bebidas donde </w:t>
            </w:r>
            <w:r w:rsidRPr="00342880">
              <w:rPr>
                <w:noProof/>
              </w:rPr>
              <w:t xml:space="preserve">se muestran las </w:t>
            </w:r>
            <w:r w:rsidRPr="00342880">
              <w:rPr>
                <w:noProof/>
              </w:rPr>
              <w:t>áreas de restaurante, bar y cocina.</w:t>
            </w:r>
            <w:r w:rsidRPr="00342880">
              <w:rPr>
                <w:noProof/>
              </w:rPr>
              <w:t xml:space="preserve"> </w:t>
            </w:r>
            <w:r w:rsidRPr="00342880">
              <w:rPr>
                <w:bCs/>
                <w:color w:val="000000"/>
              </w:rPr>
              <w:t>Se revisaron elementos y formas didácticas utilizadas en los laboratorios así como la infraestructura con la que cuentan en de ellos. Llamó mucho la atención el diseño modular que se tienen en estos laboratorios para trabajar de manera independiente por áreas o bien en muestras completas, también resultó interesante observar que los laboratorios cuentan con áreas de auditorio para observar desde ahí el desempeño de los estudiantes sin interferir en los espacios físicos.</w:t>
            </w:r>
          </w:p>
          <w:p w14:paraId="28A63432" w14:textId="77777777" w:rsidR="006D0DA0" w:rsidRPr="00342880" w:rsidRDefault="006D0DA0" w:rsidP="006D0DA0">
            <w:pPr>
              <w:pStyle w:val="NormalWeb"/>
              <w:shd w:val="clear" w:color="auto" w:fill="FFFFFF"/>
              <w:spacing w:before="103" w:beforeAutospacing="0" w:after="103" w:afterAutospacing="0" w:line="331" w:lineRule="atLeast"/>
              <w:jc w:val="both"/>
              <w:rPr>
                <w:noProof/>
              </w:rPr>
            </w:pPr>
            <w:r w:rsidRPr="00342880">
              <w:rPr>
                <w:noProof/>
              </w:rPr>
              <w:t>Se visitó el laboratorio de Hospedaje en el cual se muestra una recepción (Front y Back Office) y un cuarto de hotel (Para actividades de Mantenimiento , Ama de Llaves y Ropería).</w:t>
            </w:r>
          </w:p>
          <w:p w14:paraId="18DE26B7" w14:textId="77777777" w:rsidR="006D0DA0" w:rsidRPr="00342880" w:rsidRDefault="006D0DA0" w:rsidP="006D0DA0">
            <w:pPr>
              <w:pStyle w:val="NormalWeb"/>
              <w:shd w:val="clear" w:color="auto" w:fill="FFFFFF"/>
              <w:spacing w:before="103" w:beforeAutospacing="0" w:after="103" w:afterAutospacing="0" w:line="331" w:lineRule="atLeast"/>
              <w:jc w:val="both"/>
            </w:pPr>
            <w:r w:rsidRPr="00342880">
              <w:t>Se visitaron los laboratorios de Tecnologías de Información donde la escuela cuenta con un laboratorio exclusivo para la didáctica del Sistema Hotelero Amadeus y además cuentan con otros laboratorios para soportar actividades de Tecnologías de Información relacionadas con el turismo (Agencias de Viajes, Hotelería, Alimentos y Bebidas, entre otros).</w:t>
            </w:r>
          </w:p>
          <w:p w14:paraId="4B63B88E" w14:textId="77777777" w:rsidR="004F6DA9" w:rsidRPr="00342880" w:rsidRDefault="004F6DA9" w:rsidP="004F6DA9">
            <w:pPr>
              <w:pStyle w:val="NormalWeb"/>
              <w:shd w:val="clear" w:color="auto" w:fill="FFFFFF"/>
              <w:spacing w:before="103" w:beforeAutospacing="0" w:after="103" w:afterAutospacing="0" w:line="331" w:lineRule="atLeast"/>
              <w:jc w:val="both"/>
            </w:pPr>
            <w:r w:rsidRPr="00342880">
              <w:t xml:space="preserve">Se tuvo una reunión con la Maestra Norma Jiménez Ríos, Subdirectora de Servicios Educativos e Integración Social, quien brindó una visión muy entusiasta de la movilidad para licenciatura y mostró toda la </w:t>
            </w:r>
            <w:r w:rsidRPr="00342880">
              <w:lastRenderedPageBreak/>
              <w:t>disposición para que esto se lleve a cabo. Nos donó un libro para la academia.</w:t>
            </w:r>
          </w:p>
          <w:p w14:paraId="351E7F8B" w14:textId="7CD1D619" w:rsidR="004F6DA9" w:rsidRPr="00342880" w:rsidRDefault="004F6DA9" w:rsidP="004F6DA9">
            <w:pPr>
              <w:pStyle w:val="NormalWeb"/>
              <w:shd w:val="clear" w:color="auto" w:fill="FFFFFF"/>
              <w:spacing w:before="103" w:beforeAutospacing="0" w:after="103" w:afterAutospacing="0" w:line="331" w:lineRule="atLeast"/>
              <w:jc w:val="both"/>
              <w:rPr>
                <w:bCs/>
                <w:color w:val="000000"/>
              </w:rPr>
            </w:pPr>
            <w:r w:rsidRPr="00342880">
              <w:rPr>
                <w:noProof/>
              </w:rPr>
              <w:t>Se tuvo reunión con el área de titulación y se revisaron los distintos tipos de opciones así como los requisitos para llevar a cabo el proceso. Se revisaron Tesis de maestría y posgrado y protocolos de Tesis y Tesinas además de revisar la información  de diversos proyectos de investigación.</w:t>
            </w:r>
            <w:r w:rsidRPr="00342880">
              <w:rPr>
                <w:bCs/>
                <w:color w:val="000000"/>
              </w:rPr>
              <w:t xml:space="preserve"> S</w:t>
            </w:r>
            <w:r w:rsidRPr="00342880">
              <w:rPr>
                <w:noProof/>
              </w:rPr>
              <w:t>e plantearon las diferentes estrategias que utiliza el programa académico para llevar a cabo sus procesos de titulación y elevar su eficiencia terminal.</w:t>
            </w:r>
          </w:p>
          <w:p w14:paraId="31F3F5EE" w14:textId="77777777" w:rsidR="004F6DA9" w:rsidRPr="00342880" w:rsidRDefault="004F6DA9" w:rsidP="004F6DA9">
            <w:pPr>
              <w:pStyle w:val="NormalWeb"/>
              <w:shd w:val="clear" w:color="auto" w:fill="FFFFFF"/>
              <w:spacing w:before="103" w:beforeAutospacing="0" w:after="103" w:afterAutospacing="0" w:line="331" w:lineRule="atLeast"/>
              <w:jc w:val="both"/>
              <w:rPr>
                <w:bCs/>
                <w:color w:val="000000"/>
              </w:rPr>
            </w:pPr>
            <w:r w:rsidRPr="00342880">
              <w:rPr>
                <w:bCs/>
                <w:color w:val="000000"/>
              </w:rPr>
              <w:t xml:space="preserve">Se llevaron a cabo reuniones con profesores investigadores del área donde pudimos rebotar problemas sociales, económicos, políticos y económicos del Turismo y Hotelería en general y de la afección de estos factores en el Estado de Quintana Roo, obviamente surgió el tema del Sargazo y las alternativas que se han planteado para que a través de proyectos de investigación se ataque dicho problema, pudimos hablar de sus propias investigaciones y Líneas de Generación de Conocimiento en las que están trabajando. </w:t>
            </w:r>
          </w:p>
          <w:p w14:paraId="772E775D" w14:textId="77777777" w:rsidR="004F6DA9" w:rsidRPr="00342880" w:rsidRDefault="004F6DA9" w:rsidP="004F6DA9">
            <w:pPr>
              <w:pStyle w:val="NormalWeb"/>
              <w:shd w:val="clear" w:color="auto" w:fill="FFFFFF"/>
              <w:spacing w:before="103" w:beforeAutospacing="0" w:after="103" w:afterAutospacing="0" w:line="331" w:lineRule="atLeast"/>
              <w:jc w:val="both"/>
              <w:rPr>
                <w:bCs/>
                <w:color w:val="000000"/>
              </w:rPr>
            </w:pPr>
            <w:r w:rsidRPr="00342880">
              <w:rPr>
                <w:bCs/>
                <w:color w:val="000000"/>
              </w:rPr>
              <w:t>También se realizó una reunión con la responsable de servicio social quién de forma general nos informó cómo funciona el área.</w:t>
            </w:r>
          </w:p>
          <w:p w14:paraId="0FB78278" w14:textId="4AB11695" w:rsidR="004F150A" w:rsidRPr="00342880" w:rsidRDefault="004F6DA9" w:rsidP="004F6DA9">
            <w:pPr>
              <w:pStyle w:val="NormalWeb"/>
              <w:shd w:val="clear" w:color="auto" w:fill="FFFFFF"/>
              <w:spacing w:before="103" w:beforeAutospacing="0" w:after="103" w:afterAutospacing="0" w:line="331" w:lineRule="atLeast"/>
              <w:jc w:val="both"/>
              <w:rPr>
                <w:sz w:val="22"/>
                <w:szCs w:val="22"/>
              </w:rPr>
            </w:pPr>
            <w:r w:rsidRPr="00342880">
              <w:rPr>
                <w:noProof/>
              </w:rPr>
              <w:t>Se hizo la visita al Centro de Investigación recientemente inaugurado en las instalaciones de la misma escuela.</w:t>
            </w:r>
          </w:p>
        </w:tc>
      </w:tr>
      <w:tr w:rsidR="004F150A" w:rsidRPr="00342880" w14:paraId="676518CD" w14:textId="77777777" w:rsidTr="12173277">
        <w:trPr>
          <w:trHeight w:val="845"/>
        </w:trPr>
        <w:tc>
          <w:tcPr>
            <w:tcW w:w="2376" w:type="dxa"/>
            <w:tcBorders>
              <w:top w:val="single" w:sz="4" w:space="0" w:color="auto"/>
              <w:bottom w:val="single" w:sz="4" w:space="0" w:color="auto"/>
              <w:right w:val="single" w:sz="4" w:space="0" w:color="auto"/>
            </w:tcBorders>
            <w:shd w:val="clear" w:color="auto" w:fill="auto"/>
            <w:vAlign w:val="center"/>
          </w:tcPr>
          <w:p w14:paraId="7C8C7728" w14:textId="77777777" w:rsidR="004F150A" w:rsidRPr="00342880" w:rsidRDefault="004F150A" w:rsidP="00645A71">
            <w:pPr>
              <w:rPr>
                <w:sz w:val="22"/>
                <w:szCs w:val="22"/>
              </w:rPr>
            </w:pPr>
            <w:r w:rsidRPr="00342880">
              <w:rPr>
                <w:sz w:val="22"/>
                <w:szCs w:val="22"/>
              </w:rPr>
              <w:lastRenderedPageBreak/>
              <w:t xml:space="preserve">Resultados: </w:t>
            </w:r>
          </w:p>
        </w:tc>
        <w:tc>
          <w:tcPr>
            <w:tcW w:w="7092" w:type="dxa"/>
            <w:tcBorders>
              <w:top w:val="single" w:sz="4" w:space="0" w:color="auto"/>
              <w:left w:val="single" w:sz="4" w:space="0" w:color="auto"/>
              <w:bottom w:val="single" w:sz="4" w:space="0" w:color="auto"/>
            </w:tcBorders>
            <w:shd w:val="clear" w:color="auto" w:fill="auto"/>
            <w:vAlign w:val="center"/>
          </w:tcPr>
          <w:p w14:paraId="6D7FA8C4" w14:textId="77777777" w:rsidR="004F150A" w:rsidRPr="00342880" w:rsidRDefault="006D0DA0" w:rsidP="12173277">
            <w:pPr>
              <w:rPr>
                <w:noProof/>
              </w:rPr>
            </w:pPr>
            <w:r w:rsidRPr="00342880">
              <w:rPr>
                <w:noProof/>
              </w:rPr>
              <w:t>S</w:t>
            </w:r>
            <w:r w:rsidRPr="00342880">
              <w:rPr>
                <w:noProof/>
              </w:rPr>
              <w:t xml:space="preserve">e recopiló información </w:t>
            </w:r>
            <w:r w:rsidRPr="00342880">
              <w:rPr>
                <w:noProof/>
              </w:rPr>
              <w:t xml:space="preserve">bibliográfica </w:t>
            </w:r>
            <w:r w:rsidRPr="00342880">
              <w:rPr>
                <w:noProof/>
              </w:rPr>
              <w:t>para llevar a cabo artículo de investigación</w:t>
            </w:r>
            <w:r w:rsidR="004F6DA9" w:rsidRPr="00342880">
              <w:rPr>
                <w:noProof/>
              </w:rPr>
              <w:t>,</w:t>
            </w:r>
            <w:r w:rsidRPr="00342880">
              <w:rPr>
                <w:noProof/>
              </w:rPr>
              <w:t xml:space="preserve"> así como para dar sugerencias en la UAPC para adquisición de bibliografía</w:t>
            </w:r>
            <w:r w:rsidR="004F6DA9" w:rsidRPr="00342880">
              <w:rPr>
                <w:noProof/>
              </w:rPr>
              <w:t xml:space="preserve"> en ejercicios posteriores</w:t>
            </w:r>
            <w:r w:rsidRPr="00342880">
              <w:rPr>
                <w:noProof/>
              </w:rPr>
              <w:t>.</w:t>
            </w:r>
          </w:p>
          <w:p w14:paraId="01E335B2" w14:textId="77777777" w:rsidR="004F6DA9" w:rsidRPr="00342880" w:rsidRDefault="004F6DA9" w:rsidP="12173277">
            <w:pPr>
              <w:rPr>
                <w:noProof/>
              </w:rPr>
            </w:pPr>
            <w:r w:rsidRPr="00342880">
              <w:rPr>
                <w:noProof/>
              </w:rPr>
              <w:t>Se obtuvo información específica para trabajos de titulación con el fin de mejorar la eficiencia terminal de nuestros egresados contando con trabajos de titulación con calidad pero simplificados y prácticos de realizar.</w:t>
            </w:r>
          </w:p>
          <w:p w14:paraId="53AE713C" w14:textId="77777777" w:rsidR="004F6DA9" w:rsidRPr="00342880" w:rsidRDefault="004F6DA9" w:rsidP="12173277">
            <w:pPr>
              <w:rPr>
                <w:noProof/>
              </w:rPr>
            </w:pPr>
            <w:r w:rsidRPr="00342880">
              <w:rPr>
                <w:noProof/>
              </w:rPr>
              <w:t>Se obtuvieron ideas muy valiosas para mejorar la operatividad de nuestros laboratorios y acciones a implementar cuando el campus esté en condiciones de contar con sus propios laboratorios.</w:t>
            </w:r>
          </w:p>
          <w:p w14:paraId="1FC39945" w14:textId="2404DFBF" w:rsidR="004F6DA9" w:rsidRPr="00342880" w:rsidRDefault="004F6DA9" w:rsidP="12173277">
            <w:pPr>
              <w:rPr>
                <w:noProof/>
              </w:rPr>
            </w:pPr>
            <w:r w:rsidRPr="00342880">
              <w:rPr>
                <w:noProof/>
              </w:rPr>
              <w:t xml:space="preserve">Se aterrizaron varias ideas de colaboración entre el IPN y la UQROO para poder participar más estrechamente </w:t>
            </w:r>
            <w:r w:rsidR="00342880" w:rsidRPr="00342880">
              <w:rPr>
                <w:noProof/>
              </w:rPr>
              <w:t>tanto en nuestros proyectos y productos de investigación como para la recepción y atención de alumnos de movilidad.</w:t>
            </w:r>
          </w:p>
        </w:tc>
      </w:tr>
      <w:tr w:rsidR="00660855" w:rsidRPr="00342880" w14:paraId="0562CB0E" w14:textId="77777777" w:rsidTr="12173277">
        <w:tc>
          <w:tcPr>
            <w:tcW w:w="9468" w:type="dxa"/>
            <w:gridSpan w:val="2"/>
            <w:tcBorders>
              <w:top w:val="single" w:sz="4" w:space="0" w:color="auto"/>
              <w:left w:val="nil"/>
              <w:bottom w:val="single" w:sz="4" w:space="0" w:color="auto"/>
              <w:right w:val="nil"/>
            </w:tcBorders>
            <w:shd w:val="clear" w:color="auto" w:fill="FFFFFF" w:themeFill="background1"/>
            <w:vAlign w:val="center"/>
          </w:tcPr>
          <w:p w14:paraId="334AC4C3" w14:textId="77777777" w:rsidR="00660855" w:rsidRDefault="00660855" w:rsidP="00660855">
            <w:pPr>
              <w:keepNext/>
              <w:spacing w:before="120" w:after="120"/>
              <w:rPr>
                <w:b/>
                <w:sz w:val="22"/>
                <w:szCs w:val="22"/>
              </w:rPr>
            </w:pPr>
          </w:p>
          <w:p w14:paraId="34CE0A41" w14:textId="276AE3C7" w:rsidR="00342880" w:rsidRPr="00342880" w:rsidRDefault="00342880" w:rsidP="00660855">
            <w:pPr>
              <w:keepNext/>
              <w:spacing w:before="120" w:after="120"/>
              <w:rPr>
                <w:b/>
                <w:sz w:val="22"/>
                <w:szCs w:val="22"/>
              </w:rPr>
            </w:pPr>
            <w:bookmarkStart w:id="0" w:name="_GoBack"/>
            <w:bookmarkEnd w:id="0"/>
          </w:p>
        </w:tc>
      </w:tr>
      <w:tr w:rsidR="004F150A" w:rsidRPr="00342880" w14:paraId="37DE999F" w14:textId="77777777" w:rsidTr="12173277">
        <w:tc>
          <w:tcPr>
            <w:tcW w:w="9468" w:type="dxa"/>
            <w:gridSpan w:val="2"/>
            <w:tcBorders>
              <w:top w:val="single" w:sz="4" w:space="0" w:color="auto"/>
              <w:bottom w:val="single" w:sz="4" w:space="0" w:color="auto"/>
            </w:tcBorders>
            <w:shd w:val="clear" w:color="auto" w:fill="006600"/>
            <w:vAlign w:val="center"/>
          </w:tcPr>
          <w:p w14:paraId="49F46AB7" w14:textId="77777777" w:rsidR="004F150A" w:rsidRPr="00342880" w:rsidRDefault="004F150A" w:rsidP="004F150A">
            <w:pPr>
              <w:keepNext/>
              <w:numPr>
                <w:ilvl w:val="0"/>
                <w:numId w:val="1"/>
              </w:numPr>
              <w:spacing w:before="120" w:after="120"/>
              <w:rPr>
                <w:b/>
                <w:sz w:val="22"/>
                <w:szCs w:val="22"/>
              </w:rPr>
            </w:pPr>
            <w:r w:rsidRPr="00342880">
              <w:rPr>
                <w:b/>
                <w:sz w:val="22"/>
                <w:szCs w:val="22"/>
              </w:rPr>
              <w:t>EL COMISIONADO:</w:t>
            </w:r>
          </w:p>
        </w:tc>
      </w:tr>
      <w:tr w:rsidR="004F150A" w:rsidRPr="00342880" w14:paraId="62EBF3C5" w14:textId="77777777" w:rsidTr="12173277">
        <w:tc>
          <w:tcPr>
            <w:tcW w:w="9468" w:type="dxa"/>
            <w:gridSpan w:val="2"/>
            <w:tcBorders>
              <w:top w:val="single" w:sz="4" w:space="0" w:color="auto"/>
              <w:bottom w:val="single" w:sz="4" w:space="0" w:color="auto"/>
            </w:tcBorders>
            <w:shd w:val="clear" w:color="auto" w:fill="auto"/>
            <w:vAlign w:val="center"/>
          </w:tcPr>
          <w:p w14:paraId="6D98A12B" w14:textId="77777777" w:rsidR="004F150A" w:rsidRPr="00342880" w:rsidRDefault="004F150A" w:rsidP="00C82D8A">
            <w:pPr>
              <w:spacing w:after="200" w:line="276" w:lineRule="auto"/>
              <w:rPr>
                <w:sz w:val="22"/>
                <w:szCs w:val="22"/>
              </w:rPr>
            </w:pPr>
          </w:p>
          <w:p w14:paraId="2946DB82" w14:textId="77777777" w:rsidR="004F150A" w:rsidRPr="00342880" w:rsidRDefault="004F150A" w:rsidP="00C82D8A">
            <w:pPr>
              <w:spacing w:after="200" w:line="276" w:lineRule="auto"/>
              <w:rPr>
                <w:sz w:val="22"/>
                <w:szCs w:val="22"/>
              </w:rPr>
            </w:pPr>
          </w:p>
          <w:p w14:paraId="5997CC1D" w14:textId="3F71FAC5" w:rsidR="004F150A" w:rsidRPr="00342880" w:rsidRDefault="004F150A" w:rsidP="12173277">
            <w:pPr>
              <w:spacing w:after="200" w:line="276" w:lineRule="auto"/>
              <w:rPr>
                <w:sz w:val="22"/>
                <w:szCs w:val="22"/>
              </w:rPr>
            </w:pPr>
          </w:p>
          <w:p w14:paraId="110FFD37" w14:textId="61B54433" w:rsidR="004F150A" w:rsidRPr="00342880" w:rsidRDefault="00342880" w:rsidP="00342880">
            <w:pPr>
              <w:jc w:val="center"/>
              <w:rPr>
                <w:sz w:val="22"/>
                <w:szCs w:val="22"/>
              </w:rPr>
            </w:pPr>
            <w:r w:rsidRPr="00342880">
              <w:rPr>
                <w:sz w:val="22"/>
                <w:szCs w:val="22"/>
              </w:rPr>
              <w:t>José Francisco Tamayo Garza</w:t>
            </w:r>
          </w:p>
        </w:tc>
      </w:tr>
      <w:tr w:rsidR="004F150A" w14:paraId="5185A562" w14:textId="77777777" w:rsidTr="12173277">
        <w:trPr>
          <w:trHeight w:val="302"/>
        </w:trPr>
        <w:tc>
          <w:tcPr>
            <w:tcW w:w="9468" w:type="dxa"/>
            <w:gridSpan w:val="2"/>
            <w:tcBorders>
              <w:top w:val="single" w:sz="4" w:space="0" w:color="auto"/>
              <w:bottom w:val="single" w:sz="4" w:space="0" w:color="auto"/>
            </w:tcBorders>
            <w:shd w:val="clear" w:color="auto" w:fill="auto"/>
            <w:vAlign w:val="center"/>
          </w:tcPr>
          <w:p w14:paraId="5C4EECCC" w14:textId="77777777" w:rsidR="004F150A" w:rsidRPr="00C82D8A" w:rsidRDefault="004F150A" w:rsidP="00C82D8A">
            <w:pPr>
              <w:jc w:val="center"/>
              <w:rPr>
                <w:sz w:val="22"/>
                <w:szCs w:val="22"/>
              </w:rPr>
            </w:pPr>
            <w:r w:rsidRPr="00C82D8A">
              <w:rPr>
                <w:sz w:val="22"/>
                <w:szCs w:val="22"/>
              </w:rPr>
              <w:t>Nombre y firma</w:t>
            </w:r>
            <w:r>
              <w:rPr>
                <w:sz w:val="22"/>
                <w:szCs w:val="22"/>
              </w:rPr>
              <w:t xml:space="preserve"> del comisionado</w:t>
            </w:r>
          </w:p>
          <w:p w14:paraId="6B699379" w14:textId="77777777" w:rsidR="004F150A" w:rsidRPr="00C82D8A" w:rsidRDefault="004F150A" w:rsidP="00C82D8A">
            <w:pPr>
              <w:jc w:val="center"/>
              <w:rPr>
                <w:sz w:val="22"/>
                <w:szCs w:val="22"/>
              </w:rPr>
            </w:pPr>
          </w:p>
        </w:tc>
      </w:tr>
    </w:tbl>
    <w:p w14:paraId="3FE9F23F" w14:textId="77777777" w:rsidR="00FF3F77" w:rsidRPr="00407DE4" w:rsidRDefault="00FF3F77" w:rsidP="004F150A">
      <w:pPr>
        <w:jc w:val="center"/>
        <w:rPr>
          <w:sz w:val="22"/>
          <w:szCs w:val="22"/>
        </w:rPr>
      </w:pPr>
    </w:p>
    <w:sectPr w:rsidR="00FF3F77" w:rsidRPr="00407DE4" w:rsidSect="0074477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EF0B" w14:textId="77777777" w:rsidR="00333A5C" w:rsidRDefault="00333A5C" w:rsidP="000C7355">
      <w:r>
        <w:separator/>
      </w:r>
    </w:p>
  </w:endnote>
  <w:endnote w:type="continuationSeparator" w:id="0">
    <w:p w14:paraId="53D9DBF8" w14:textId="77777777" w:rsidR="00333A5C" w:rsidRDefault="00333A5C" w:rsidP="000C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E698" w14:textId="77777777" w:rsidR="00333A5C" w:rsidRDefault="00333A5C" w:rsidP="000C7355">
      <w:r>
        <w:separator/>
      </w:r>
    </w:p>
  </w:footnote>
  <w:footnote w:type="continuationSeparator" w:id="0">
    <w:p w14:paraId="359AC2A5" w14:textId="77777777" w:rsidR="00333A5C" w:rsidRDefault="00333A5C" w:rsidP="000C7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45BF9"/>
    <w:multiLevelType w:val="hybridMultilevel"/>
    <w:tmpl w:val="90185AC4"/>
    <w:lvl w:ilvl="0" w:tplc="C8A6086C">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552A0A"/>
    <w:multiLevelType w:val="hybridMultilevel"/>
    <w:tmpl w:val="F72CEC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B51210"/>
    <w:multiLevelType w:val="hybridMultilevel"/>
    <w:tmpl w:val="64DE0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60"/>
    <w:rsid w:val="000073B3"/>
    <w:rsid w:val="000917AB"/>
    <w:rsid w:val="000A4CA5"/>
    <w:rsid w:val="000B2FFC"/>
    <w:rsid w:val="000C025E"/>
    <w:rsid w:val="000C6AE8"/>
    <w:rsid w:val="000C7355"/>
    <w:rsid w:val="0010634C"/>
    <w:rsid w:val="00111474"/>
    <w:rsid w:val="001143FA"/>
    <w:rsid w:val="0012745B"/>
    <w:rsid w:val="00146628"/>
    <w:rsid w:val="001644D3"/>
    <w:rsid w:val="001825C5"/>
    <w:rsid w:val="001A7955"/>
    <w:rsid w:val="001B5798"/>
    <w:rsid w:val="001C7643"/>
    <w:rsid w:val="001E2749"/>
    <w:rsid w:val="001F3DA1"/>
    <w:rsid w:val="001F4CCE"/>
    <w:rsid w:val="00212723"/>
    <w:rsid w:val="00242674"/>
    <w:rsid w:val="0024404D"/>
    <w:rsid w:val="0025786B"/>
    <w:rsid w:val="002722D5"/>
    <w:rsid w:val="0028387B"/>
    <w:rsid w:val="002873B5"/>
    <w:rsid w:val="002B1666"/>
    <w:rsid w:val="002C2E93"/>
    <w:rsid w:val="002D6E8B"/>
    <w:rsid w:val="002F4B70"/>
    <w:rsid w:val="00323C82"/>
    <w:rsid w:val="00326C09"/>
    <w:rsid w:val="00333A5C"/>
    <w:rsid w:val="00337F3B"/>
    <w:rsid w:val="00342880"/>
    <w:rsid w:val="00342B99"/>
    <w:rsid w:val="00342E98"/>
    <w:rsid w:val="003504B8"/>
    <w:rsid w:val="00361663"/>
    <w:rsid w:val="003631C2"/>
    <w:rsid w:val="0036772A"/>
    <w:rsid w:val="0037724E"/>
    <w:rsid w:val="003A2FEB"/>
    <w:rsid w:val="003A4D23"/>
    <w:rsid w:val="003B132D"/>
    <w:rsid w:val="003E6255"/>
    <w:rsid w:val="003F6005"/>
    <w:rsid w:val="003F6D45"/>
    <w:rsid w:val="00407DE4"/>
    <w:rsid w:val="00412B14"/>
    <w:rsid w:val="0043720F"/>
    <w:rsid w:val="00441658"/>
    <w:rsid w:val="00465E30"/>
    <w:rsid w:val="00486739"/>
    <w:rsid w:val="004B04D9"/>
    <w:rsid w:val="004F150A"/>
    <w:rsid w:val="004F6DA9"/>
    <w:rsid w:val="0050411A"/>
    <w:rsid w:val="00564826"/>
    <w:rsid w:val="0057321E"/>
    <w:rsid w:val="00576F09"/>
    <w:rsid w:val="00582DBE"/>
    <w:rsid w:val="005849BE"/>
    <w:rsid w:val="0059546D"/>
    <w:rsid w:val="00597875"/>
    <w:rsid w:val="005A20C7"/>
    <w:rsid w:val="005E364B"/>
    <w:rsid w:val="00600489"/>
    <w:rsid w:val="006009F6"/>
    <w:rsid w:val="00645A71"/>
    <w:rsid w:val="00660855"/>
    <w:rsid w:val="00660D03"/>
    <w:rsid w:val="00662614"/>
    <w:rsid w:val="00685871"/>
    <w:rsid w:val="006D0DA0"/>
    <w:rsid w:val="006E6EB3"/>
    <w:rsid w:val="007148C0"/>
    <w:rsid w:val="00715E70"/>
    <w:rsid w:val="00744773"/>
    <w:rsid w:val="00790BBC"/>
    <w:rsid w:val="007D7DE1"/>
    <w:rsid w:val="007E3B88"/>
    <w:rsid w:val="007E4A0F"/>
    <w:rsid w:val="007F313C"/>
    <w:rsid w:val="00803952"/>
    <w:rsid w:val="008121C0"/>
    <w:rsid w:val="0082791E"/>
    <w:rsid w:val="00836D5D"/>
    <w:rsid w:val="008374D5"/>
    <w:rsid w:val="00863EA5"/>
    <w:rsid w:val="00870417"/>
    <w:rsid w:val="008960A7"/>
    <w:rsid w:val="00897E64"/>
    <w:rsid w:val="008B059B"/>
    <w:rsid w:val="008B6FFA"/>
    <w:rsid w:val="008C06AA"/>
    <w:rsid w:val="008C0713"/>
    <w:rsid w:val="008C2E81"/>
    <w:rsid w:val="008E1A4B"/>
    <w:rsid w:val="008E5C2E"/>
    <w:rsid w:val="008F5061"/>
    <w:rsid w:val="00957ECF"/>
    <w:rsid w:val="00964E77"/>
    <w:rsid w:val="0096530E"/>
    <w:rsid w:val="00986966"/>
    <w:rsid w:val="00994460"/>
    <w:rsid w:val="009974E0"/>
    <w:rsid w:val="009B5D1B"/>
    <w:rsid w:val="009B776A"/>
    <w:rsid w:val="009C6926"/>
    <w:rsid w:val="009F5A1D"/>
    <w:rsid w:val="00A04677"/>
    <w:rsid w:val="00A111DB"/>
    <w:rsid w:val="00A412EC"/>
    <w:rsid w:val="00A54E15"/>
    <w:rsid w:val="00A82969"/>
    <w:rsid w:val="00AB4B75"/>
    <w:rsid w:val="00AE556C"/>
    <w:rsid w:val="00B049D9"/>
    <w:rsid w:val="00B1276A"/>
    <w:rsid w:val="00B27F2D"/>
    <w:rsid w:val="00B71943"/>
    <w:rsid w:val="00B77EA0"/>
    <w:rsid w:val="00BC6046"/>
    <w:rsid w:val="00BE29FA"/>
    <w:rsid w:val="00BE43F0"/>
    <w:rsid w:val="00C02077"/>
    <w:rsid w:val="00C11B26"/>
    <w:rsid w:val="00C16DDB"/>
    <w:rsid w:val="00C25D2D"/>
    <w:rsid w:val="00C47D9D"/>
    <w:rsid w:val="00C53E75"/>
    <w:rsid w:val="00C55772"/>
    <w:rsid w:val="00C57486"/>
    <w:rsid w:val="00C618D4"/>
    <w:rsid w:val="00C65EC2"/>
    <w:rsid w:val="00C82D8A"/>
    <w:rsid w:val="00C849A2"/>
    <w:rsid w:val="00C92DE8"/>
    <w:rsid w:val="00CA467A"/>
    <w:rsid w:val="00CC53C8"/>
    <w:rsid w:val="00CF78FF"/>
    <w:rsid w:val="00D02CFF"/>
    <w:rsid w:val="00D076E7"/>
    <w:rsid w:val="00D2148E"/>
    <w:rsid w:val="00D320C2"/>
    <w:rsid w:val="00D51FC2"/>
    <w:rsid w:val="00D5329B"/>
    <w:rsid w:val="00D71ED1"/>
    <w:rsid w:val="00D763F0"/>
    <w:rsid w:val="00DA7045"/>
    <w:rsid w:val="00DB657D"/>
    <w:rsid w:val="00DD3276"/>
    <w:rsid w:val="00DD5D78"/>
    <w:rsid w:val="00DE12C7"/>
    <w:rsid w:val="00DF161D"/>
    <w:rsid w:val="00E20C15"/>
    <w:rsid w:val="00E62D4A"/>
    <w:rsid w:val="00E84860"/>
    <w:rsid w:val="00E9309A"/>
    <w:rsid w:val="00EB367C"/>
    <w:rsid w:val="00EC2F42"/>
    <w:rsid w:val="00EC7071"/>
    <w:rsid w:val="00ED64AB"/>
    <w:rsid w:val="00F27DE1"/>
    <w:rsid w:val="00F30A3E"/>
    <w:rsid w:val="00F45F5B"/>
    <w:rsid w:val="00F714D9"/>
    <w:rsid w:val="00FB7A69"/>
    <w:rsid w:val="00FF3F77"/>
    <w:rsid w:val="1217327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B636"/>
  <w15:chartTrackingRefBased/>
  <w15:docId w15:val="{D83CF41B-A326-453E-BDC4-A9627660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60"/>
    <w:rPr>
      <w:rFonts w:ascii="Times New Roman" w:eastAsia="Times New Roman" w:hAnsi="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6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546D"/>
    <w:pPr>
      <w:ind w:left="720"/>
      <w:contextualSpacing/>
    </w:pPr>
  </w:style>
  <w:style w:type="paragraph" w:styleId="Encabezado">
    <w:name w:val="header"/>
    <w:basedOn w:val="Normal"/>
    <w:link w:val="EncabezadoCar"/>
    <w:uiPriority w:val="99"/>
    <w:unhideWhenUsed/>
    <w:rsid w:val="000C7355"/>
    <w:pPr>
      <w:tabs>
        <w:tab w:val="center" w:pos="4419"/>
        <w:tab w:val="right" w:pos="8838"/>
      </w:tabs>
    </w:pPr>
  </w:style>
  <w:style w:type="character" w:customStyle="1" w:styleId="EncabezadoCar">
    <w:name w:val="Encabezado Car"/>
    <w:link w:val="Encabezado"/>
    <w:uiPriority w:val="99"/>
    <w:rsid w:val="000C7355"/>
    <w:rPr>
      <w:rFonts w:ascii="Times New Roman" w:eastAsia="Times New Roman" w:hAnsi="Times New Roman" w:cs="Times New Roman"/>
      <w:sz w:val="24"/>
      <w:szCs w:val="24"/>
      <w:lang w:eastAsia="es-MX"/>
    </w:rPr>
  </w:style>
  <w:style w:type="paragraph" w:styleId="Piedepgina">
    <w:name w:val="footer"/>
    <w:basedOn w:val="Normal"/>
    <w:link w:val="PiedepginaCar"/>
    <w:unhideWhenUsed/>
    <w:rsid w:val="000C7355"/>
    <w:pPr>
      <w:tabs>
        <w:tab w:val="center" w:pos="4419"/>
        <w:tab w:val="right" w:pos="8838"/>
      </w:tabs>
    </w:pPr>
  </w:style>
  <w:style w:type="character" w:customStyle="1" w:styleId="PiedepginaCar">
    <w:name w:val="Pie de página Car"/>
    <w:link w:val="Piedepgina"/>
    <w:uiPriority w:val="99"/>
    <w:rsid w:val="000C7355"/>
    <w:rPr>
      <w:rFonts w:ascii="Times New Roman" w:eastAsia="Times New Roman" w:hAnsi="Times New Roman" w:cs="Times New Roman"/>
      <w:sz w:val="24"/>
      <w:szCs w:val="24"/>
      <w:lang w:eastAsia="es-MX"/>
    </w:rPr>
  </w:style>
  <w:style w:type="character" w:styleId="Hipervnculo">
    <w:name w:val="Hyperlink"/>
    <w:unhideWhenUsed/>
    <w:rsid w:val="000C7355"/>
    <w:rPr>
      <w:color w:val="0000FF"/>
      <w:u w:val="single"/>
    </w:rPr>
  </w:style>
  <w:style w:type="paragraph" w:styleId="Textodeglobo">
    <w:name w:val="Balloon Text"/>
    <w:basedOn w:val="Normal"/>
    <w:link w:val="TextodegloboCar"/>
    <w:uiPriority w:val="99"/>
    <w:semiHidden/>
    <w:unhideWhenUsed/>
    <w:rsid w:val="000C025E"/>
    <w:rPr>
      <w:rFonts w:ascii="Tahoma" w:hAnsi="Tahoma" w:cs="Tahoma"/>
      <w:sz w:val="16"/>
      <w:szCs w:val="16"/>
    </w:rPr>
  </w:style>
  <w:style w:type="character" w:customStyle="1" w:styleId="TextodegloboCar">
    <w:name w:val="Texto de globo Car"/>
    <w:link w:val="Textodeglobo"/>
    <w:uiPriority w:val="99"/>
    <w:semiHidden/>
    <w:rsid w:val="000C025E"/>
    <w:rPr>
      <w:rFonts w:ascii="Tahoma" w:eastAsia="Times New Roman" w:hAnsi="Tahoma" w:cs="Tahoma"/>
      <w:sz w:val="16"/>
      <w:szCs w:val="16"/>
      <w:lang w:eastAsia="es-MX"/>
    </w:rPr>
  </w:style>
  <w:style w:type="paragraph" w:styleId="NormalWeb">
    <w:name w:val="Normal (Web)"/>
    <w:basedOn w:val="Normal"/>
    <w:uiPriority w:val="99"/>
    <w:unhideWhenUsed/>
    <w:rsid w:val="00DF16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E551-238E-44E7-BA94-02B17482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HP</cp:lastModifiedBy>
  <cp:revision>2</cp:revision>
  <cp:lastPrinted>2019-07-08T17:56:00Z</cp:lastPrinted>
  <dcterms:created xsi:type="dcterms:W3CDTF">2019-07-08T17:58:00Z</dcterms:created>
  <dcterms:modified xsi:type="dcterms:W3CDTF">2019-07-08T17:58:00Z</dcterms:modified>
</cp:coreProperties>
</file>