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34" w:rsidRDefault="004C0F34" w:rsidP="004C0F34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b/>
          <w:sz w:val="24"/>
          <w:szCs w:val="24"/>
          <w:bdr w:val="none" w:sz="0" w:space="0" w:color="auto" w:frame="1"/>
        </w:rPr>
      </w:pPr>
    </w:p>
    <w:p w:rsidR="004C0F34" w:rsidRPr="00355ED0" w:rsidRDefault="004C0F34" w:rsidP="004C0F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sz w:val="24"/>
          <w:szCs w:val="24"/>
        </w:rPr>
      </w:pPr>
      <w:r w:rsidRPr="00355ED0">
        <w:rPr>
          <w:rFonts w:ascii="inherit" w:hAnsi="inherit"/>
          <w:b/>
          <w:sz w:val="24"/>
          <w:szCs w:val="24"/>
          <w:bdr w:val="none" w:sz="0" w:space="0" w:color="auto" w:frame="1"/>
        </w:rPr>
        <w:t xml:space="preserve">Reporte comisiones abiertas </w:t>
      </w:r>
      <w:r w:rsidR="00A23AD9">
        <w:rPr>
          <w:rFonts w:ascii="inherit" w:hAnsi="inherit"/>
          <w:b/>
          <w:sz w:val="24"/>
          <w:szCs w:val="24"/>
          <w:bdr w:val="none" w:sz="0" w:space="0" w:color="auto" w:frame="1"/>
        </w:rPr>
        <w:t>IV Congreso de la Red Latinoamericana de Centros y Programas de Escritura del 22 al 26 de octubre del 2019.</w:t>
      </w:r>
    </w:p>
    <w:p w:rsidR="004C0F34" w:rsidRDefault="004C0F34" w:rsidP="004C0F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inherit" w:hAnsi="inherit"/>
          <w:color w:val="000000"/>
          <w:sz w:val="24"/>
          <w:szCs w:val="24"/>
          <w:bdr w:val="none" w:sz="0" w:space="0" w:color="auto" w:frame="1"/>
        </w:rPr>
        <w:t> </w:t>
      </w:r>
    </w:p>
    <w:p w:rsidR="004C0F34" w:rsidRDefault="004C0F34" w:rsidP="004C0F34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24"/>
          <w:szCs w:val="24"/>
          <w:bdr w:val="none" w:sz="0" w:space="0" w:color="auto" w:frame="1"/>
        </w:rPr>
      </w:pP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Actividades realizadas:</w:t>
      </w: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="00A23AD9" w:rsidRPr="007A40C7">
        <w:rPr>
          <w:rFonts w:ascii="Times New Roman" w:hAnsi="Times New Roman"/>
          <w:color w:val="000000"/>
          <w:sz w:val="24"/>
          <w:szCs w:val="24"/>
        </w:rPr>
        <w:t>Participación como ponente en el IV Congreso de la Red Latinoamericana de Centros y Programas de Escritura del 22 al 26 de octubre en la Universidad Jesuita de Guadalajara con la ponencia titulada La cohesión en la escritura académica: resultados de una intervención con universitarios. Participación en talleres.</w:t>
      </w:r>
    </w:p>
    <w:p w:rsidR="00A23AD9" w:rsidRPr="007A40C7" w:rsidRDefault="00A23AD9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Resultados obtenidos:</w:t>
      </w:r>
    </w:p>
    <w:p w:rsidR="004C0F34" w:rsidRPr="007A40C7" w:rsidRDefault="007A40C7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Se realizó la ponencia La cohesión en la escritura académica: resultados de una intervención con universitarios.</w:t>
      </w:r>
      <w:r w:rsidR="004C0F34"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Contribuciones:</w:t>
      </w:r>
    </w:p>
    <w:p w:rsidR="004C0F34" w:rsidRPr="007A40C7" w:rsidRDefault="007A40C7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Contribución al tema de escritura académica en universitarios, específicamente en el ár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ea de </w:t>
      </w: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ensayo.</w:t>
      </w:r>
      <w:r w:rsidR="004C0F34"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0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Conclusiones:</w:t>
      </w:r>
    </w:p>
    <w:p w:rsidR="007A40C7" w:rsidRPr="007A40C7" w:rsidRDefault="007A40C7" w:rsidP="007A40C7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7A40C7">
        <w:rPr>
          <w:color w:val="000000"/>
          <w:sz w:val="24"/>
          <w:szCs w:val="24"/>
          <w:bdr w:val="none" w:sz="0" w:space="0" w:color="auto" w:frame="1"/>
        </w:rPr>
        <w:t>Realizar esta labor es indispensable, pues los profesores deben atender y estudiar las características de comunicación escrita de los alumnos. Con esta ponencia realizada a conjunto con la Mtra. María Elena Sánchez Arroba, vimos los resultados que se obtienen a partir de una intervención en los ensayos universitarios.</w:t>
      </w:r>
    </w:p>
    <w:p w:rsidR="004C0F34" w:rsidRPr="007A40C7" w:rsidRDefault="004C0F34" w:rsidP="007A40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C0F34" w:rsidRDefault="004C0F34" w:rsidP="004C0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4"/>
          <w:szCs w:val="24"/>
          <w:bdr w:val="none" w:sz="0" w:space="0" w:color="auto" w:frame="1"/>
        </w:rPr>
      </w:pPr>
    </w:p>
    <w:p w:rsidR="004C0F34" w:rsidRDefault="004C0F34" w:rsidP="004C0F3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4"/>
          <w:szCs w:val="24"/>
        </w:rPr>
      </w:pPr>
    </w:p>
    <w:p w:rsidR="007A40C7" w:rsidRDefault="004C0F34" w:rsidP="007A40C7">
      <w:pPr>
        <w:tabs>
          <w:tab w:val="left" w:pos="3570"/>
        </w:tabs>
        <w:spacing w:line="360" w:lineRule="auto"/>
        <w:jc w:val="center"/>
        <w:rPr>
          <w:b/>
          <w:sz w:val="22"/>
          <w:szCs w:val="22"/>
        </w:rPr>
      </w:pPr>
      <w:r w:rsidRPr="007B70DD">
        <w:rPr>
          <w:b/>
          <w:sz w:val="22"/>
          <w:szCs w:val="22"/>
        </w:rPr>
        <w:t>Atentamente</w:t>
      </w:r>
    </w:p>
    <w:p w:rsidR="004C0F34" w:rsidRPr="007B70DD" w:rsidRDefault="004C0F34" w:rsidP="004C0F34">
      <w:pPr>
        <w:tabs>
          <w:tab w:val="left" w:pos="3570"/>
        </w:tabs>
        <w:spacing w:line="360" w:lineRule="auto"/>
        <w:jc w:val="center"/>
        <w:rPr>
          <w:b/>
          <w:sz w:val="22"/>
          <w:szCs w:val="22"/>
        </w:rPr>
      </w:pPr>
      <w:r w:rsidRPr="007B70DD">
        <w:rPr>
          <w:b/>
          <w:sz w:val="22"/>
          <w:szCs w:val="22"/>
        </w:rPr>
        <w:t>Dra. Edith Hernández Méndez</w:t>
      </w:r>
    </w:p>
    <w:p w:rsidR="004C0F34" w:rsidRPr="007B70DD" w:rsidRDefault="004C0F34" w:rsidP="004C0F34">
      <w:pPr>
        <w:tabs>
          <w:tab w:val="left" w:pos="3570"/>
        </w:tabs>
        <w:spacing w:line="360" w:lineRule="auto"/>
        <w:jc w:val="center"/>
        <w:rPr>
          <w:b/>
          <w:sz w:val="22"/>
          <w:szCs w:val="22"/>
        </w:rPr>
      </w:pPr>
      <w:r w:rsidRPr="007B70DD">
        <w:rPr>
          <w:b/>
          <w:sz w:val="22"/>
          <w:szCs w:val="22"/>
        </w:rPr>
        <w:t>Profesora-investigadora</w:t>
      </w:r>
    </w:p>
    <w:p w:rsidR="004C0F34" w:rsidRPr="007B70DD" w:rsidRDefault="004C0F34" w:rsidP="004C0F34">
      <w:pPr>
        <w:rPr>
          <w:sz w:val="22"/>
          <w:szCs w:val="22"/>
        </w:rPr>
      </w:pPr>
      <w:bookmarkStart w:id="0" w:name="_GoBack"/>
      <w:bookmarkEnd w:id="0"/>
    </w:p>
    <w:p w:rsidR="000A4EDE" w:rsidRDefault="000A4EDE"/>
    <w:sectPr w:rsidR="000A4EDE" w:rsidSect="00A23AD9">
      <w:headerReference w:type="even" r:id="rId7"/>
      <w:headerReference w:type="default" r:id="rId8"/>
      <w:footerReference w:type="default" r:id="rId9"/>
      <w:pgSz w:w="12240" w:h="15840" w:code="1"/>
      <w:pgMar w:top="567" w:right="1701" w:bottom="1701" w:left="1701" w:header="1134" w:footer="11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C7" w:rsidRDefault="007A40C7">
      <w:r>
        <w:separator/>
      </w:r>
    </w:p>
  </w:endnote>
  <w:endnote w:type="continuationSeparator" w:id="0">
    <w:p w:rsidR="007A40C7" w:rsidRDefault="007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0C7" w:rsidRPr="006C413D" w:rsidRDefault="007A40C7" w:rsidP="00A23AD9">
    <w:pPr>
      <w:pStyle w:val="Piedepgina"/>
      <w:tabs>
        <w:tab w:val="clear" w:pos="4252"/>
        <w:tab w:val="center" w:pos="3686"/>
      </w:tabs>
      <w:rPr>
        <w:szCs w:val="16"/>
      </w:rPr>
    </w:pPr>
    <w:r>
      <w:rPr>
        <w:noProof/>
        <w:szCs w:val="16"/>
        <w:lang w:val="es-E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-.35pt;margin-top:-14.2pt;width:442.75pt;height:59.25pt;z-index:251659264" filled="f" stroked="f" strokecolor="#330">
          <v:textbox style="mso-next-textbox:#_x0000_s1025">
            <w:txbxContent>
              <w:p w:rsidR="007A40C7" w:rsidRPr="006D2CD4" w:rsidRDefault="007A40C7" w:rsidP="00A23AD9">
                <w:pPr>
                  <w:tabs>
                    <w:tab w:val="left" w:pos="0"/>
                    <w:tab w:val="center" w:pos="6379"/>
                    <w:tab w:val="right" w:pos="13297"/>
                  </w:tabs>
                  <w:jc w:val="center"/>
                  <w:rPr>
                    <w:sz w:val="14"/>
                    <w:szCs w:val="14"/>
                  </w:rPr>
                </w:pPr>
                <w:r w:rsidRPr="006D2CD4">
                  <w:rPr>
                    <w:sz w:val="14"/>
                    <w:szCs w:val="14"/>
                  </w:rPr>
                  <w:t xml:space="preserve">Boulevard Bahía s/n, esquina Ignacio Comonfort, Colonia del Bosque, Código Postal 77019, Chetumal, Quintana Roo, México. Teléfono +(983)83.50300, Fax +(983)83.29656 </w:t>
                </w:r>
                <w:r w:rsidRPr="006D2CD4">
                  <w:rPr>
                    <w:b/>
                    <w:sz w:val="14"/>
                    <w:szCs w:val="14"/>
                  </w:rPr>
                  <w:t>www.uqroo.mx</w:t>
                </w:r>
              </w:p>
              <w:p w:rsidR="007A40C7" w:rsidRDefault="007A40C7" w:rsidP="00A23AD9">
                <w:pPr>
                  <w:tabs>
                    <w:tab w:val="center" w:pos="4820"/>
                    <w:tab w:val="right" w:pos="9781"/>
                    <w:tab w:val="right" w:pos="10773"/>
                  </w:tabs>
                  <w:jc w:val="center"/>
                  <w:rPr>
                    <w:sz w:val="16"/>
                    <w:szCs w:val="16"/>
                  </w:rPr>
                </w:pPr>
              </w:p>
              <w:p w:rsidR="007A40C7" w:rsidRDefault="007A40C7" w:rsidP="00A23AD9">
                <w:pPr>
                  <w:tabs>
                    <w:tab w:val="right" w:pos="8505"/>
                    <w:tab w:val="right" w:pos="10773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Versión: enero 08, 2019                                                                                                                                                    </w:t>
                </w:r>
                <w:r>
                  <w:rPr>
                    <w:sz w:val="12"/>
                    <w:szCs w:val="12"/>
                  </w:rPr>
                  <w:tab/>
                  <w:t>Código: REC-001/FO-001</w:t>
                </w:r>
              </w:p>
              <w:p w:rsidR="007A40C7" w:rsidRDefault="007A40C7" w:rsidP="00A23AD9">
                <w:pPr>
                  <w:tabs>
                    <w:tab w:val="left" w:pos="0"/>
                    <w:tab w:val="center" w:pos="6379"/>
                    <w:tab w:val="right" w:pos="13297"/>
                  </w:tabs>
                  <w:jc w:val="center"/>
                  <w:rPr>
                    <w:sz w:val="12"/>
                    <w:szCs w:val="12"/>
                  </w:rPr>
                </w:pPr>
                <w:r w:rsidRPr="00DC4642">
                  <w:rPr>
                    <w:sz w:val="12"/>
                    <w:szCs w:val="12"/>
                  </w:rPr>
                  <w:t>Documento impreso o electrónico que no se consulte directamente en el portal SIGC (</w:t>
                </w:r>
                <w:hyperlink r:id="rId1" w:history="1">
                  <w:r w:rsidRPr="00DC4642">
                    <w:rPr>
                      <w:rStyle w:val="Hipervnculo"/>
                      <w:sz w:val="12"/>
                      <w:szCs w:val="12"/>
                    </w:rPr>
                    <w:t>http://sigc.uqroo.mx/</w:t>
                  </w:r>
                </w:hyperlink>
                <w:r w:rsidRPr="00DC4642">
                  <w:rPr>
                    <w:sz w:val="12"/>
                    <w:szCs w:val="12"/>
                  </w:rPr>
                  <w:t xml:space="preserve">) se considera </w:t>
                </w:r>
              </w:p>
              <w:p w:rsidR="007A40C7" w:rsidRPr="00DC4642" w:rsidRDefault="007A40C7" w:rsidP="00A23AD9">
                <w:pPr>
                  <w:tabs>
                    <w:tab w:val="left" w:pos="0"/>
                    <w:tab w:val="center" w:pos="6379"/>
                    <w:tab w:val="right" w:pos="13297"/>
                  </w:tabs>
                  <w:jc w:val="center"/>
                  <w:rPr>
                    <w:b/>
                    <w:caps/>
                    <w:sz w:val="12"/>
                    <w:szCs w:val="12"/>
                  </w:rPr>
                </w:pPr>
                <w:r w:rsidRPr="00DC4642">
                  <w:rPr>
                    <w:b/>
                    <w:caps/>
                    <w:sz w:val="12"/>
                    <w:szCs w:val="12"/>
                  </w:rPr>
                  <w:t>copia no controlada</w:t>
                </w:r>
              </w:p>
              <w:p w:rsidR="007A40C7" w:rsidRDefault="007A40C7" w:rsidP="00A23AD9">
                <w:pPr>
                  <w:tabs>
                    <w:tab w:val="left" w:pos="0"/>
                    <w:tab w:val="center" w:pos="6379"/>
                    <w:tab w:val="right" w:pos="13297"/>
                  </w:tabs>
                  <w:jc w:val="center"/>
                  <w:rPr>
                    <w:b/>
                    <w:caps/>
                    <w:sz w:val="16"/>
                    <w:szCs w:val="16"/>
                  </w:rPr>
                </w:pPr>
              </w:p>
              <w:p w:rsidR="007A40C7" w:rsidRPr="00FF5D39" w:rsidRDefault="007A40C7" w:rsidP="00A23AD9">
                <w:pPr>
                  <w:tabs>
                    <w:tab w:val="left" w:pos="0"/>
                    <w:tab w:val="center" w:pos="6379"/>
                    <w:tab w:val="right" w:pos="13297"/>
                  </w:tabs>
                  <w:jc w:val="center"/>
                  <w:rPr>
                    <w:sz w:val="16"/>
                    <w:szCs w:val="16"/>
                  </w:rPr>
                </w:pPr>
              </w:p>
              <w:p w:rsidR="007A40C7" w:rsidRPr="00D35358" w:rsidRDefault="007A40C7" w:rsidP="00A23AD9">
                <w:pPr>
                  <w:tabs>
                    <w:tab w:val="center" w:pos="5387"/>
                    <w:tab w:val="right" w:pos="10773"/>
                  </w:tabs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C7" w:rsidRDefault="007A40C7">
      <w:r>
        <w:separator/>
      </w:r>
    </w:p>
  </w:footnote>
  <w:footnote w:type="continuationSeparator" w:id="0">
    <w:p w:rsidR="007A40C7" w:rsidRDefault="007A4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0C7" w:rsidRDefault="007A40C7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7A40C7" w:rsidRDefault="007A40C7" w:rsidP="00A23AD9">
    <w:pPr>
      <w:jc w:val="right"/>
      <w:rPr>
        <w:sz w:val="24"/>
        <w:szCs w:val="24"/>
        <w:lang w:val="pt-BR"/>
      </w:rPr>
    </w:pPr>
    <w:r>
      <w:rPr>
        <w:noProof/>
        <w:sz w:val="24"/>
        <w:szCs w:val="24"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.35pt;margin-top:-22.25pt;width:173pt;height:102pt;z-index:251660288">
          <v:imagedata r:id="rId1" o:title="04 DCPH Humanudades" croptop="14074f" cropleft="2094f" cropright="38004f"/>
          <w10:wrap type="square"/>
        </v:shape>
      </w:pict>
    </w:r>
  </w:p>
  <w:p w:rsidR="007A40C7" w:rsidRDefault="007A40C7" w:rsidP="00A23AD9">
    <w:pPr>
      <w:jc w:val="right"/>
      <w:rPr>
        <w:sz w:val="22"/>
        <w:szCs w:val="22"/>
        <w:lang w:val="pt-BR"/>
      </w:rPr>
    </w:pPr>
  </w:p>
  <w:p w:rsidR="007A40C7" w:rsidRPr="00192FF0" w:rsidRDefault="007A40C7" w:rsidP="00A23AD9">
    <w:pPr>
      <w:jc w:val="right"/>
      <w:rPr>
        <w:sz w:val="22"/>
        <w:szCs w:val="22"/>
      </w:rPr>
    </w:pPr>
    <w:r w:rsidRPr="00192FF0">
      <w:rPr>
        <w:sz w:val="22"/>
        <w:szCs w:val="22"/>
        <w:lang w:val="pt-BR"/>
      </w:rPr>
      <w:t xml:space="preserve">Chetumal, Quintana Roo, </w:t>
    </w:r>
    <w:r w:rsidRPr="00192FF0">
      <w:rPr>
        <w:sz w:val="22"/>
        <w:szCs w:val="22"/>
      </w:rPr>
      <w:fldChar w:fldCharType="begin"/>
    </w:r>
    <w:r w:rsidRPr="00192FF0">
      <w:rPr>
        <w:sz w:val="22"/>
        <w:szCs w:val="22"/>
      </w:rPr>
      <w:instrText xml:space="preserve"> TIME  \@ "dd' 'MMMM' 'yyyy"  \* MERGEFORMAT </w:instrText>
    </w:r>
    <w:r w:rsidRPr="00192FF0">
      <w:rPr>
        <w:sz w:val="22"/>
        <w:szCs w:val="22"/>
      </w:rPr>
      <w:fldChar w:fldCharType="separate"/>
    </w:r>
    <w:r>
      <w:rPr>
        <w:noProof/>
        <w:sz w:val="22"/>
        <w:szCs w:val="22"/>
      </w:rPr>
      <w:t>28 octubre 2019</w:t>
    </w:r>
    <w:r w:rsidRPr="00192FF0">
      <w:rPr>
        <w:sz w:val="22"/>
        <w:szCs w:val="22"/>
      </w:rPr>
      <w:fldChar w:fldCharType="end"/>
    </w:r>
  </w:p>
  <w:p w:rsidR="007A40C7" w:rsidRDefault="007A40C7" w:rsidP="00A23AD9">
    <w:pPr>
      <w:tabs>
        <w:tab w:val="left" w:pos="5625"/>
        <w:tab w:val="right" w:pos="8837"/>
      </w:tabs>
      <w:rPr>
        <w:sz w:val="22"/>
        <w:szCs w:val="22"/>
      </w:rPr>
    </w:pPr>
    <w:r w:rsidRPr="00192FF0">
      <w:rPr>
        <w:sz w:val="22"/>
        <w:szCs w:val="22"/>
      </w:rPr>
      <w:tab/>
    </w:r>
    <w:r w:rsidRPr="00192FF0">
      <w:rPr>
        <w:sz w:val="22"/>
        <w:szCs w:val="22"/>
      </w:rPr>
      <w:tab/>
      <w:t>UQROO/</w:t>
    </w:r>
    <w:r>
      <w:rPr>
        <w:sz w:val="22"/>
        <w:szCs w:val="22"/>
      </w:rPr>
      <w:t>DCPH/DH/###</w:t>
    </w:r>
    <w:r w:rsidRPr="00192FF0">
      <w:rPr>
        <w:sz w:val="22"/>
        <w:szCs w:val="22"/>
      </w:rPr>
      <w:t>/1</w:t>
    </w:r>
    <w:r>
      <w:rPr>
        <w:sz w:val="22"/>
        <w:szCs w:val="22"/>
      </w:rPr>
      <w:t>9</w:t>
    </w:r>
  </w:p>
  <w:p w:rsidR="007A40C7" w:rsidRDefault="007A40C7" w:rsidP="00A23AD9">
    <w:pPr>
      <w:tabs>
        <w:tab w:val="left" w:pos="5625"/>
        <w:tab w:val="right" w:pos="8837"/>
      </w:tabs>
      <w:rPr>
        <w:sz w:val="22"/>
        <w:szCs w:val="22"/>
      </w:rPr>
    </w:pPr>
  </w:p>
  <w:p w:rsidR="007A40C7" w:rsidRDefault="007A40C7" w:rsidP="00A23AD9">
    <w:pPr>
      <w:tabs>
        <w:tab w:val="left" w:pos="5625"/>
        <w:tab w:val="right" w:pos="8837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>“2019, Año del respeto a los Derechos Humanos”</w:t>
    </w:r>
  </w:p>
  <w:p w:rsidR="007A40C7" w:rsidRPr="00192FF0" w:rsidRDefault="007A40C7" w:rsidP="00A23AD9">
    <w:pPr>
      <w:tabs>
        <w:tab w:val="left" w:pos="5625"/>
        <w:tab w:val="right" w:pos="8837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34"/>
    <w:rsid w:val="000A4EDE"/>
    <w:rsid w:val="004C0F34"/>
    <w:rsid w:val="007A40C7"/>
    <w:rsid w:val="00A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3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C0F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0F34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4C0F34"/>
    <w:rPr>
      <w:color w:val="0000FF"/>
      <w:u w:val="single"/>
    </w:rPr>
  </w:style>
  <w:style w:type="paragraph" w:customStyle="1" w:styleId="xmsonormal">
    <w:name w:val="x_msonormal"/>
    <w:basedOn w:val="Normal"/>
    <w:rsid w:val="004C0F34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4C0F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3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C0F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0F34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rsid w:val="004C0F34"/>
    <w:rPr>
      <w:color w:val="0000FF"/>
      <w:u w:val="single"/>
    </w:rPr>
  </w:style>
  <w:style w:type="paragraph" w:customStyle="1" w:styleId="xmsonormal">
    <w:name w:val="x_msonormal"/>
    <w:basedOn w:val="Normal"/>
    <w:rsid w:val="004C0F34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4C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c.uqroo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2</cp:revision>
  <dcterms:created xsi:type="dcterms:W3CDTF">2019-10-28T17:14:00Z</dcterms:created>
  <dcterms:modified xsi:type="dcterms:W3CDTF">2019-10-28T17:14:00Z</dcterms:modified>
</cp:coreProperties>
</file>