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777" w:rsidRPr="00D65776" w:rsidRDefault="00581777" w:rsidP="00581777">
      <w:pPr>
        <w:pStyle w:val="Sinespaciado"/>
        <w:rPr>
          <w:b/>
          <w:color w:val="201F1E"/>
          <w:sz w:val="24"/>
          <w:szCs w:val="24"/>
          <w:lang w:val="es-MX" w:eastAsia="es-MX"/>
        </w:rPr>
      </w:pPr>
      <w:r w:rsidRPr="00D65776">
        <w:rPr>
          <w:b/>
          <w:sz w:val="24"/>
          <w:szCs w:val="24"/>
          <w:bdr w:val="none" w:sz="0" w:space="0" w:color="auto" w:frame="1"/>
          <w:lang w:val="es-MX" w:eastAsia="es-MX"/>
        </w:rPr>
        <w:t>Dra. María de Lourdes Rojas Armadillo</w:t>
      </w:r>
      <w:r w:rsidRPr="00D65776">
        <w:rPr>
          <w:b/>
          <w:color w:val="201F1E"/>
          <w:sz w:val="24"/>
          <w:szCs w:val="24"/>
          <w:lang w:val="es-MX" w:eastAsia="es-MX"/>
        </w:rPr>
        <w:br/>
      </w:r>
      <w:r w:rsidRPr="00D65776">
        <w:rPr>
          <w:b/>
          <w:sz w:val="24"/>
          <w:szCs w:val="24"/>
          <w:bdr w:val="none" w:sz="0" w:space="0" w:color="auto" w:frame="1"/>
          <w:lang w:val="es-MX" w:eastAsia="es-MX"/>
        </w:rPr>
        <w:t>Directora de la DCS</w:t>
      </w:r>
    </w:p>
    <w:p w:rsidR="00581777" w:rsidRDefault="00581777" w:rsidP="00581777">
      <w:pPr>
        <w:pStyle w:val="Sinespaciado"/>
        <w:rPr>
          <w:sz w:val="24"/>
          <w:szCs w:val="24"/>
          <w:lang w:val="es-MX" w:eastAsia="es-MX"/>
        </w:rPr>
      </w:pPr>
      <w:r w:rsidRPr="00D65776">
        <w:rPr>
          <w:b/>
          <w:color w:val="201F1E"/>
          <w:sz w:val="24"/>
          <w:szCs w:val="24"/>
          <w:lang w:val="es-MX" w:eastAsia="es-MX"/>
        </w:rPr>
        <w:t>Presente.</w:t>
      </w:r>
      <w:r w:rsidRPr="00D65776">
        <w:rPr>
          <w:b/>
          <w:color w:val="201F1E"/>
          <w:sz w:val="24"/>
          <w:szCs w:val="24"/>
          <w:lang w:val="es-MX" w:eastAsia="es-MX"/>
        </w:rPr>
        <w:br/>
      </w:r>
    </w:p>
    <w:p w:rsidR="00581777" w:rsidRDefault="00581777" w:rsidP="00581777">
      <w:pPr>
        <w:pStyle w:val="Sinespaciado"/>
        <w:jc w:val="both"/>
        <w:rPr>
          <w:sz w:val="24"/>
          <w:szCs w:val="24"/>
          <w:bdr w:val="none" w:sz="0" w:space="0" w:color="auto" w:frame="1"/>
          <w:lang w:val="es-MX" w:eastAsia="es-MX"/>
        </w:rPr>
      </w:pPr>
      <w:r w:rsidRPr="00D65776">
        <w:rPr>
          <w:sz w:val="24"/>
          <w:szCs w:val="24"/>
          <w:lang w:val="es-MX" w:eastAsia="es-MX"/>
        </w:rPr>
        <w:br/>
      </w:r>
      <w:r w:rsidRPr="00D65776">
        <w:rPr>
          <w:sz w:val="24"/>
          <w:szCs w:val="24"/>
          <w:bdr w:val="none" w:sz="0" w:space="0" w:color="auto" w:frame="1"/>
          <w:lang w:val="es-MX" w:eastAsia="es-MX"/>
        </w:rPr>
        <w:t>Por este medio le hago llegar el informe y la evidencia fotográfica del recorrido realizado el día 31 de abril de 2020 en la ruta 6. </w:t>
      </w:r>
      <w:r w:rsidRPr="00D65776">
        <w:rPr>
          <w:color w:val="201F1E"/>
          <w:sz w:val="24"/>
          <w:szCs w:val="24"/>
          <w:lang w:val="es-MX" w:eastAsia="es-MX"/>
        </w:rPr>
        <w:br/>
      </w:r>
      <w:r w:rsidRPr="00D65776">
        <w:rPr>
          <w:sz w:val="24"/>
          <w:szCs w:val="24"/>
          <w:lang w:val="es-MX" w:eastAsia="es-MX"/>
        </w:rPr>
        <w:br/>
      </w:r>
      <w:r w:rsidRPr="00D65776">
        <w:rPr>
          <w:sz w:val="24"/>
          <w:szCs w:val="24"/>
          <w:bdr w:val="none" w:sz="0" w:space="0" w:color="auto" w:frame="1"/>
          <w:lang w:val="es-MX" w:eastAsia="es-MX"/>
        </w:rPr>
        <w:t>Objetivo: Verificar las condiciones de los pasantes de Servicio Social de las Licenciatura de la DCS y la entrega de material para fortalecer las medidas de seguridad ante la contingencia COVID 19.</w:t>
      </w:r>
      <w:r w:rsidRPr="00D65776">
        <w:rPr>
          <w:color w:val="201F1E"/>
          <w:sz w:val="24"/>
          <w:szCs w:val="24"/>
          <w:lang w:val="es-MX" w:eastAsia="es-MX"/>
        </w:rPr>
        <w:br/>
      </w:r>
      <w:r w:rsidRPr="00D65776">
        <w:rPr>
          <w:sz w:val="24"/>
          <w:szCs w:val="24"/>
          <w:lang w:val="es-MX" w:eastAsia="es-MX"/>
        </w:rPr>
        <w:br/>
      </w:r>
      <w:r w:rsidRPr="00D65776">
        <w:rPr>
          <w:sz w:val="24"/>
          <w:szCs w:val="24"/>
          <w:bdr w:val="none" w:sz="0" w:space="0" w:color="auto" w:frame="1"/>
          <w:lang w:val="es-MX" w:eastAsia="es-MX"/>
        </w:rPr>
        <w:t xml:space="preserve">Se asignaron de manera inicial 10 comunidades al comunicarnos con los representantes de la jurisdicción número tres, se nos distribuyeron algunos lugares que no eran parte de la ruta, así que en conjunto con el equipo de la </w:t>
      </w:r>
      <w:proofErr w:type="spellStart"/>
      <w:r w:rsidRPr="00D65776">
        <w:rPr>
          <w:sz w:val="24"/>
          <w:szCs w:val="24"/>
          <w:bdr w:val="none" w:sz="0" w:space="0" w:color="auto" w:frame="1"/>
          <w:lang w:val="es-MX" w:eastAsia="es-MX"/>
        </w:rPr>
        <w:t>Dra</w:t>
      </w:r>
      <w:proofErr w:type="spellEnd"/>
      <w:r w:rsidRPr="00D65776">
        <w:rPr>
          <w:sz w:val="24"/>
          <w:szCs w:val="24"/>
          <w:bdr w:val="none" w:sz="0" w:space="0" w:color="auto" w:frame="1"/>
          <w:lang w:val="es-MX" w:eastAsia="es-MX"/>
        </w:rPr>
        <w:t xml:space="preserve"> Karla García </w:t>
      </w:r>
      <w:proofErr w:type="spellStart"/>
      <w:r w:rsidRPr="00D65776">
        <w:rPr>
          <w:sz w:val="24"/>
          <w:szCs w:val="24"/>
          <w:bdr w:val="none" w:sz="0" w:space="0" w:color="auto" w:frame="1"/>
          <w:lang w:val="es-MX" w:eastAsia="es-MX"/>
        </w:rPr>
        <w:t>Utiz</w:t>
      </w:r>
      <w:proofErr w:type="spellEnd"/>
      <w:r w:rsidRPr="00D65776">
        <w:rPr>
          <w:sz w:val="24"/>
          <w:szCs w:val="24"/>
          <w:bdr w:val="none" w:sz="0" w:space="0" w:color="auto" w:frame="1"/>
          <w:lang w:val="es-MX" w:eastAsia="es-MX"/>
        </w:rPr>
        <w:t xml:space="preserve"> se redistribuyeron los espacios quedando un total de 13.</w:t>
      </w:r>
      <w:r w:rsidRPr="00D65776">
        <w:rPr>
          <w:color w:val="201F1E"/>
          <w:sz w:val="24"/>
          <w:szCs w:val="24"/>
          <w:lang w:val="es-MX" w:eastAsia="es-MX"/>
        </w:rPr>
        <w:br/>
      </w:r>
      <w:r w:rsidRPr="00D65776">
        <w:rPr>
          <w:sz w:val="24"/>
          <w:szCs w:val="24"/>
          <w:lang w:val="es-MX" w:eastAsia="es-MX"/>
        </w:rPr>
        <w:br/>
      </w:r>
      <w:r w:rsidRPr="00D65776">
        <w:rPr>
          <w:sz w:val="24"/>
          <w:szCs w:val="24"/>
          <w:bdr w:val="none" w:sz="0" w:space="0" w:color="auto" w:frame="1"/>
          <w:lang w:val="es-MX" w:eastAsia="es-MX"/>
        </w:rPr>
        <w:t xml:space="preserve">Cabe mencionar que  se encontraba la pasante de Puerto Arturo y </w:t>
      </w:r>
      <w:proofErr w:type="spellStart"/>
      <w:r w:rsidRPr="00D65776">
        <w:rPr>
          <w:sz w:val="24"/>
          <w:szCs w:val="24"/>
          <w:bdr w:val="none" w:sz="0" w:space="0" w:color="auto" w:frame="1"/>
          <w:lang w:val="es-MX" w:eastAsia="es-MX"/>
        </w:rPr>
        <w:t>Tihosuco</w:t>
      </w:r>
      <w:proofErr w:type="spellEnd"/>
      <w:r w:rsidRPr="00D65776">
        <w:rPr>
          <w:sz w:val="24"/>
          <w:szCs w:val="24"/>
          <w:bdr w:val="none" w:sz="0" w:space="0" w:color="auto" w:frame="1"/>
          <w:lang w:val="es-MX" w:eastAsia="es-MX"/>
        </w:rPr>
        <w:t xml:space="preserve"> en la Jurisdicción y aun que no eran parte de la ruta se les brindó el material ya que se encontraban entregando los reportes de sus actividades dando un total de 14 paquetes entregados, el paquete que se dejó en la División corresponde a la pasante de </w:t>
      </w:r>
      <w:proofErr w:type="spellStart"/>
      <w:r w:rsidRPr="00D65776">
        <w:rPr>
          <w:sz w:val="24"/>
          <w:szCs w:val="24"/>
          <w:bdr w:val="none" w:sz="0" w:space="0" w:color="auto" w:frame="1"/>
          <w:lang w:val="es-MX" w:eastAsia="es-MX"/>
        </w:rPr>
        <w:t>Mahahual</w:t>
      </w:r>
      <w:proofErr w:type="spellEnd"/>
      <w:r w:rsidRPr="00D65776">
        <w:rPr>
          <w:sz w:val="24"/>
          <w:szCs w:val="24"/>
          <w:bdr w:val="none" w:sz="0" w:space="0" w:color="auto" w:frame="1"/>
          <w:lang w:val="es-MX" w:eastAsia="es-MX"/>
        </w:rPr>
        <w:t xml:space="preserve"> que no se encontró en su centro. </w:t>
      </w:r>
      <w:r w:rsidRPr="00D65776">
        <w:rPr>
          <w:color w:val="201F1E"/>
          <w:sz w:val="24"/>
          <w:szCs w:val="24"/>
          <w:lang w:val="es-MX" w:eastAsia="es-MX"/>
        </w:rPr>
        <w:br/>
      </w:r>
      <w:r w:rsidRPr="00D65776">
        <w:rPr>
          <w:sz w:val="24"/>
          <w:szCs w:val="24"/>
          <w:lang w:val="es-MX" w:eastAsia="es-MX"/>
        </w:rPr>
        <w:br/>
      </w:r>
      <w:r w:rsidRPr="00D65776">
        <w:rPr>
          <w:sz w:val="24"/>
          <w:szCs w:val="24"/>
          <w:bdr w:val="none" w:sz="0" w:space="0" w:color="auto" w:frame="1"/>
          <w:lang w:val="es-MX" w:eastAsia="es-MX"/>
        </w:rPr>
        <w:t xml:space="preserve">Se dejó en la Jurisdicción los paquetes de las comunidades de </w:t>
      </w:r>
      <w:proofErr w:type="spellStart"/>
      <w:r w:rsidRPr="00D65776">
        <w:rPr>
          <w:sz w:val="24"/>
          <w:szCs w:val="24"/>
          <w:bdr w:val="none" w:sz="0" w:space="0" w:color="auto" w:frame="1"/>
          <w:lang w:val="es-MX" w:eastAsia="es-MX"/>
        </w:rPr>
        <w:t>Fco</w:t>
      </w:r>
      <w:proofErr w:type="spellEnd"/>
      <w:r w:rsidRPr="00D65776">
        <w:rPr>
          <w:sz w:val="24"/>
          <w:szCs w:val="24"/>
          <w:bdr w:val="none" w:sz="0" w:space="0" w:color="auto" w:frame="1"/>
          <w:lang w:val="es-MX" w:eastAsia="es-MX"/>
        </w:rPr>
        <w:t>. I Madero y Adolfo López Mateos, ya que al llegar a los centros los pasantes habían salido rumbo a la Jurisdicción a dejar sus informes.</w:t>
      </w:r>
      <w:r w:rsidRPr="00D65776">
        <w:rPr>
          <w:color w:val="201F1E"/>
          <w:sz w:val="24"/>
          <w:szCs w:val="24"/>
          <w:lang w:val="es-MX" w:eastAsia="es-MX"/>
        </w:rPr>
        <w:br/>
      </w:r>
      <w:r w:rsidRPr="00D65776">
        <w:rPr>
          <w:sz w:val="24"/>
          <w:szCs w:val="24"/>
          <w:lang w:val="es-MX" w:eastAsia="es-MX"/>
        </w:rPr>
        <w:br/>
      </w:r>
      <w:r w:rsidRPr="00D65776">
        <w:rPr>
          <w:sz w:val="24"/>
          <w:szCs w:val="24"/>
          <w:bdr w:val="none" w:sz="0" w:space="0" w:color="auto" w:frame="1"/>
          <w:lang w:val="es-MX" w:eastAsia="es-MX"/>
        </w:rPr>
        <w:t xml:space="preserve">En cuanto a las situación de los pasantes se encontró que en tres Centros los Médicos Responsables se retiraron ya que son diabéticos o hipertensos, quedando a cargo de los centros rurales los pasantes. X- </w:t>
      </w:r>
      <w:proofErr w:type="spellStart"/>
      <w:r w:rsidRPr="00D65776">
        <w:rPr>
          <w:sz w:val="24"/>
          <w:szCs w:val="24"/>
          <w:bdr w:val="none" w:sz="0" w:space="0" w:color="auto" w:frame="1"/>
          <w:lang w:val="es-MX" w:eastAsia="es-MX"/>
        </w:rPr>
        <w:t>Hazil</w:t>
      </w:r>
      <w:proofErr w:type="spellEnd"/>
      <w:r w:rsidRPr="00D65776">
        <w:rPr>
          <w:sz w:val="24"/>
          <w:szCs w:val="24"/>
          <w:bdr w:val="none" w:sz="0" w:space="0" w:color="auto" w:frame="1"/>
          <w:lang w:val="es-MX" w:eastAsia="es-MX"/>
        </w:rPr>
        <w:t xml:space="preserve"> Sur, Laguna </w:t>
      </w:r>
      <w:proofErr w:type="spellStart"/>
      <w:r w:rsidRPr="00D65776">
        <w:rPr>
          <w:sz w:val="24"/>
          <w:szCs w:val="24"/>
          <w:bdr w:val="none" w:sz="0" w:space="0" w:color="auto" w:frame="1"/>
          <w:lang w:val="es-MX" w:eastAsia="es-MX"/>
        </w:rPr>
        <w:t>Kaná</w:t>
      </w:r>
      <w:proofErr w:type="spellEnd"/>
      <w:r w:rsidRPr="00D65776">
        <w:rPr>
          <w:sz w:val="24"/>
          <w:szCs w:val="24"/>
          <w:bdr w:val="none" w:sz="0" w:space="0" w:color="auto" w:frame="1"/>
          <w:lang w:val="es-MX" w:eastAsia="es-MX"/>
        </w:rPr>
        <w:t xml:space="preserve"> y </w:t>
      </w:r>
      <w:proofErr w:type="spellStart"/>
      <w:r w:rsidRPr="00D65776">
        <w:rPr>
          <w:sz w:val="24"/>
          <w:szCs w:val="24"/>
          <w:bdr w:val="none" w:sz="0" w:space="0" w:color="auto" w:frame="1"/>
          <w:lang w:val="es-MX" w:eastAsia="es-MX"/>
        </w:rPr>
        <w:t>Noh</w:t>
      </w:r>
      <w:proofErr w:type="spellEnd"/>
      <w:r w:rsidRPr="00D65776">
        <w:rPr>
          <w:sz w:val="24"/>
          <w:szCs w:val="24"/>
          <w:bdr w:val="none" w:sz="0" w:space="0" w:color="auto" w:frame="1"/>
          <w:lang w:val="es-MX" w:eastAsia="es-MX"/>
        </w:rPr>
        <w:t xml:space="preserve"> </w:t>
      </w:r>
      <w:proofErr w:type="spellStart"/>
      <w:r w:rsidRPr="00D65776">
        <w:rPr>
          <w:sz w:val="24"/>
          <w:szCs w:val="24"/>
          <w:bdr w:val="none" w:sz="0" w:space="0" w:color="auto" w:frame="1"/>
          <w:lang w:val="es-MX" w:eastAsia="es-MX"/>
        </w:rPr>
        <w:t>Bec</w:t>
      </w:r>
      <w:proofErr w:type="spellEnd"/>
      <w:r w:rsidRPr="00D65776">
        <w:rPr>
          <w:sz w:val="24"/>
          <w:szCs w:val="24"/>
          <w:bdr w:val="none" w:sz="0" w:space="0" w:color="auto" w:frame="1"/>
          <w:lang w:val="es-MX" w:eastAsia="es-MX"/>
        </w:rPr>
        <w:t>. </w:t>
      </w:r>
      <w:r w:rsidRPr="00D65776">
        <w:rPr>
          <w:color w:val="201F1E"/>
          <w:sz w:val="24"/>
          <w:szCs w:val="24"/>
          <w:lang w:val="es-MX" w:eastAsia="es-MX"/>
        </w:rPr>
        <w:br/>
      </w:r>
      <w:r w:rsidRPr="00D65776">
        <w:rPr>
          <w:sz w:val="24"/>
          <w:szCs w:val="24"/>
          <w:lang w:val="es-MX" w:eastAsia="es-MX"/>
        </w:rPr>
        <w:br/>
      </w:r>
      <w:r w:rsidRPr="00D65776">
        <w:rPr>
          <w:sz w:val="24"/>
          <w:szCs w:val="24"/>
          <w:bdr w:val="none" w:sz="0" w:space="0" w:color="auto" w:frame="1"/>
          <w:lang w:val="es-MX" w:eastAsia="es-MX"/>
        </w:rPr>
        <w:t xml:space="preserve">El pasante de Laguna </w:t>
      </w:r>
      <w:proofErr w:type="spellStart"/>
      <w:r w:rsidRPr="00D65776">
        <w:rPr>
          <w:sz w:val="24"/>
          <w:szCs w:val="24"/>
          <w:bdr w:val="none" w:sz="0" w:space="0" w:color="auto" w:frame="1"/>
          <w:lang w:val="es-MX" w:eastAsia="es-MX"/>
        </w:rPr>
        <w:t>Kaná</w:t>
      </w:r>
      <w:proofErr w:type="spellEnd"/>
      <w:r w:rsidRPr="00D65776">
        <w:rPr>
          <w:sz w:val="24"/>
          <w:szCs w:val="24"/>
          <w:bdr w:val="none" w:sz="0" w:space="0" w:color="auto" w:frame="1"/>
          <w:lang w:val="es-MX" w:eastAsia="es-MX"/>
        </w:rPr>
        <w:t xml:space="preserve"> se encuentra trabajando por el momento en una casa de la comunidad, ya que el centro se encuentra en remodelación, le prestaron un cuarto para vivir y la secretaría paga la luz y el agua hasta que el centro se encuentre habilitado.</w:t>
      </w:r>
      <w:r w:rsidRPr="00D65776">
        <w:rPr>
          <w:color w:val="201F1E"/>
          <w:sz w:val="24"/>
          <w:szCs w:val="24"/>
          <w:lang w:val="es-MX" w:eastAsia="es-MX"/>
        </w:rPr>
        <w:br/>
      </w:r>
      <w:r w:rsidRPr="00D65776">
        <w:rPr>
          <w:sz w:val="24"/>
          <w:szCs w:val="24"/>
          <w:lang w:val="es-MX" w:eastAsia="es-MX"/>
        </w:rPr>
        <w:br/>
      </w:r>
      <w:r w:rsidRPr="00D65776">
        <w:rPr>
          <w:sz w:val="24"/>
          <w:szCs w:val="24"/>
          <w:bdr w:val="none" w:sz="0" w:space="0" w:color="auto" w:frame="1"/>
          <w:lang w:val="es-MX" w:eastAsia="es-MX"/>
        </w:rPr>
        <w:t xml:space="preserve">La pasante de </w:t>
      </w:r>
      <w:proofErr w:type="spellStart"/>
      <w:r w:rsidRPr="00D65776">
        <w:rPr>
          <w:sz w:val="24"/>
          <w:szCs w:val="24"/>
          <w:bdr w:val="none" w:sz="0" w:space="0" w:color="auto" w:frame="1"/>
          <w:lang w:val="es-MX" w:eastAsia="es-MX"/>
        </w:rPr>
        <w:t>Noh</w:t>
      </w:r>
      <w:proofErr w:type="spellEnd"/>
      <w:r w:rsidRPr="00D65776">
        <w:rPr>
          <w:sz w:val="24"/>
          <w:szCs w:val="24"/>
          <w:bdr w:val="none" w:sz="0" w:space="0" w:color="auto" w:frame="1"/>
          <w:lang w:val="es-MX" w:eastAsia="es-MX"/>
        </w:rPr>
        <w:t xml:space="preserve"> </w:t>
      </w:r>
      <w:proofErr w:type="spellStart"/>
      <w:r w:rsidRPr="00D65776">
        <w:rPr>
          <w:sz w:val="24"/>
          <w:szCs w:val="24"/>
          <w:bdr w:val="none" w:sz="0" w:space="0" w:color="auto" w:frame="1"/>
          <w:lang w:val="es-MX" w:eastAsia="es-MX"/>
        </w:rPr>
        <w:t>Bec</w:t>
      </w:r>
      <w:proofErr w:type="spellEnd"/>
      <w:r w:rsidRPr="00D65776">
        <w:rPr>
          <w:sz w:val="24"/>
          <w:szCs w:val="24"/>
          <w:bdr w:val="none" w:sz="0" w:space="0" w:color="auto" w:frame="1"/>
          <w:lang w:val="es-MX" w:eastAsia="es-MX"/>
        </w:rPr>
        <w:t xml:space="preserve"> muestra que el centro no cuenta con la barda perimetral y la puerta directa a su dormitorio únicamente tiene un seguro, por lo que ella renta un cuarto en una </w:t>
      </w:r>
    </w:p>
    <w:p w:rsidR="00581777" w:rsidRDefault="00581777" w:rsidP="00581777">
      <w:pPr>
        <w:pStyle w:val="Sinespaciado"/>
        <w:jc w:val="both"/>
        <w:rPr>
          <w:sz w:val="24"/>
          <w:szCs w:val="24"/>
          <w:bdr w:val="none" w:sz="0" w:space="0" w:color="auto" w:frame="1"/>
          <w:lang w:val="es-MX" w:eastAsia="es-MX"/>
        </w:rPr>
      </w:pPr>
    </w:p>
    <w:p w:rsidR="00581777" w:rsidRDefault="00581777" w:rsidP="00581777">
      <w:pPr>
        <w:pStyle w:val="Sinespaciado"/>
        <w:jc w:val="both"/>
        <w:rPr>
          <w:sz w:val="24"/>
          <w:szCs w:val="24"/>
          <w:bdr w:val="none" w:sz="0" w:space="0" w:color="auto" w:frame="1"/>
          <w:lang w:val="es-MX" w:eastAsia="es-MX"/>
        </w:rPr>
      </w:pPr>
    </w:p>
    <w:p w:rsidR="00581777" w:rsidRDefault="00581777" w:rsidP="00581777">
      <w:pPr>
        <w:pStyle w:val="Sinespaciado"/>
        <w:jc w:val="both"/>
        <w:rPr>
          <w:sz w:val="24"/>
          <w:szCs w:val="24"/>
          <w:bdr w:val="none" w:sz="0" w:space="0" w:color="auto" w:frame="1"/>
          <w:lang w:val="es-MX" w:eastAsia="es-MX"/>
        </w:rPr>
      </w:pPr>
      <w:r w:rsidRPr="00D65776">
        <w:rPr>
          <w:sz w:val="24"/>
          <w:szCs w:val="24"/>
          <w:bdr w:val="none" w:sz="0" w:space="0" w:color="auto" w:frame="1"/>
          <w:lang w:val="es-MX" w:eastAsia="es-MX"/>
        </w:rPr>
        <w:t xml:space="preserve">casa de enfrente para disminuir el riesgo, ya que comenta que pasan chicos y tocan su puerta o simplemente se acercan, la Jefa de Jurisdicción comenta que ha pedido a </w:t>
      </w:r>
    </w:p>
    <w:p w:rsidR="00581777" w:rsidRDefault="00581777" w:rsidP="00581777">
      <w:pPr>
        <w:pStyle w:val="Sinespaciado"/>
        <w:jc w:val="both"/>
        <w:rPr>
          <w:sz w:val="24"/>
          <w:szCs w:val="24"/>
          <w:bdr w:val="none" w:sz="0" w:space="0" w:color="auto" w:frame="1"/>
          <w:lang w:val="es-MX" w:eastAsia="es-MX"/>
        </w:rPr>
      </w:pPr>
    </w:p>
    <w:p w:rsidR="00581777" w:rsidRPr="00D65776" w:rsidRDefault="00581777" w:rsidP="00581777">
      <w:pPr>
        <w:pStyle w:val="Sinespaciado"/>
        <w:jc w:val="both"/>
        <w:rPr>
          <w:color w:val="201F1E"/>
          <w:sz w:val="24"/>
          <w:szCs w:val="24"/>
          <w:lang w:val="es-MX" w:eastAsia="es-MX"/>
        </w:rPr>
      </w:pPr>
      <w:r w:rsidRPr="00D65776">
        <w:rPr>
          <w:sz w:val="24"/>
          <w:szCs w:val="24"/>
          <w:bdr w:val="none" w:sz="0" w:space="0" w:color="auto" w:frame="1"/>
          <w:lang w:val="es-MX" w:eastAsia="es-MX"/>
        </w:rPr>
        <w:t>la </w:t>
      </w:r>
      <w:r w:rsidRPr="00D65776">
        <w:rPr>
          <w:sz w:val="24"/>
          <w:szCs w:val="24"/>
          <w:lang w:val="es-MX" w:eastAsia="es-MX"/>
        </w:rPr>
        <w:t>alcaldesa</w:t>
      </w:r>
      <w:r w:rsidRPr="00D65776">
        <w:rPr>
          <w:sz w:val="24"/>
          <w:szCs w:val="24"/>
          <w:bdr w:val="none" w:sz="0" w:space="0" w:color="auto" w:frame="1"/>
          <w:lang w:val="es-MX" w:eastAsia="es-MX"/>
        </w:rPr>
        <w:t> poder reforzar las medidas de seguridad para los pasantes, sin embargo, no se ha visto interés por lo que la Secretaria para la siguiente promoción no enviará pasante a la comunidad hasta mejorar las condiciones.</w:t>
      </w:r>
    </w:p>
    <w:p w:rsidR="00581777" w:rsidRPr="00D65776" w:rsidRDefault="00581777" w:rsidP="00581777">
      <w:pPr>
        <w:pStyle w:val="Sinespaciado"/>
        <w:jc w:val="both"/>
        <w:rPr>
          <w:color w:val="201F1E"/>
          <w:sz w:val="24"/>
          <w:szCs w:val="24"/>
          <w:lang w:val="es-MX" w:eastAsia="es-MX"/>
        </w:rPr>
      </w:pPr>
    </w:p>
    <w:p w:rsidR="00581777" w:rsidRPr="00D65776" w:rsidRDefault="00581777" w:rsidP="00581777">
      <w:pPr>
        <w:pStyle w:val="Sinespaciado"/>
        <w:jc w:val="both"/>
        <w:rPr>
          <w:color w:val="201F1E"/>
          <w:sz w:val="24"/>
          <w:szCs w:val="24"/>
          <w:lang w:val="es-MX" w:eastAsia="es-MX"/>
        </w:rPr>
      </w:pPr>
      <w:r w:rsidRPr="00D65776">
        <w:rPr>
          <w:sz w:val="24"/>
          <w:szCs w:val="24"/>
          <w:lang w:val="es-MX" w:eastAsia="es-MX"/>
        </w:rPr>
        <w:t xml:space="preserve">En general los pasantes hicieron mención de las medidas que han tomado ante la contingencia como brindar fichas por horarios, evitar tener a la gente en espera, medida sanitarias, en este </w:t>
      </w:r>
      <w:r w:rsidRPr="00D65776">
        <w:rPr>
          <w:sz w:val="24"/>
          <w:szCs w:val="24"/>
          <w:lang w:val="es-MX" w:eastAsia="es-MX"/>
        </w:rPr>
        <w:lastRenderedPageBreak/>
        <w:t>sentido hicieron mención a que la gente que trabajaba en Cancún y Playa estaban regresando a las comunidades donde se encuentran sus familias por lo que se realizaba el perifoneo pidiéndoles que en caso de presentar algún síntoma permanezcan en sus casas y el personal de salud los asistirá.</w:t>
      </w:r>
    </w:p>
    <w:p w:rsidR="00581777" w:rsidRPr="00D65776" w:rsidRDefault="00581777" w:rsidP="00581777">
      <w:pPr>
        <w:pStyle w:val="Sinespaciado"/>
        <w:jc w:val="both"/>
        <w:rPr>
          <w:color w:val="201F1E"/>
          <w:sz w:val="24"/>
          <w:szCs w:val="24"/>
          <w:lang w:val="es-MX" w:eastAsia="es-MX"/>
        </w:rPr>
      </w:pPr>
    </w:p>
    <w:p w:rsidR="00581777" w:rsidRPr="00D65776" w:rsidRDefault="00581777" w:rsidP="00581777">
      <w:pPr>
        <w:pStyle w:val="Sinespaciado"/>
        <w:jc w:val="both"/>
        <w:rPr>
          <w:color w:val="201F1E"/>
          <w:sz w:val="24"/>
          <w:szCs w:val="24"/>
          <w:lang w:val="es-MX" w:eastAsia="es-MX"/>
        </w:rPr>
      </w:pPr>
      <w:r w:rsidRPr="00D65776">
        <w:rPr>
          <w:sz w:val="24"/>
          <w:szCs w:val="24"/>
          <w:lang w:val="es-MX" w:eastAsia="es-MX"/>
        </w:rPr>
        <w:t>Como conclusión creo que la visita nos brinda mayor información acerca de las necesidades de los pasantes y ellos se sienten escuchados por los representantes de su institución.</w:t>
      </w:r>
    </w:p>
    <w:p w:rsidR="00581777" w:rsidRPr="00D65776" w:rsidRDefault="00581777" w:rsidP="00581777">
      <w:pPr>
        <w:pStyle w:val="Sinespaciado"/>
        <w:jc w:val="both"/>
        <w:rPr>
          <w:color w:val="201F1E"/>
          <w:sz w:val="24"/>
          <w:szCs w:val="24"/>
          <w:lang w:val="es-MX" w:eastAsia="es-MX"/>
        </w:rPr>
      </w:pPr>
    </w:p>
    <w:p w:rsidR="00581777" w:rsidRPr="00D65776" w:rsidRDefault="00581777" w:rsidP="00581777">
      <w:pPr>
        <w:pStyle w:val="Sinespaciado"/>
        <w:jc w:val="both"/>
        <w:rPr>
          <w:color w:val="201F1E"/>
          <w:sz w:val="24"/>
          <w:szCs w:val="24"/>
          <w:lang w:val="es-MX" w:eastAsia="es-MX"/>
        </w:rPr>
      </w:pPr>
      <w:r w:rsidRPr="00D65776">
        <w:rPr>
          <w:sz w:val="24"/>
          <w:szCs w:val="24"/>
          <w:lang w:val="es-MX" w:eastAsia="es-MX"/>
        </w:rPr>
        <w:t>Si</w:t>
      </w:r>
      <w:r w:rsidR="00822260">
        <w:rPr>
          <w:sz w:val="24"/>
          <w:szCs w:val="24"/>
          <w:lang w:val="es-MX" w:eastAsia="es-MX"/>
        </w:rPr>
        <w:t>n otro particular envío saludos</w:t>
      </w:r>
      <w:r w:rsidRPr="00D65776">
        <w:rPr>
          <w:sz w:val="24"/>
          <w:szCs w:val="24"/>
          <w:lang w:val="es-MX" w:eastAsia="es-MX"/>
        </w:rPr>
        <w:t>.</w:t>
      </w:r>
    </w:p>
    <w:p w:rsidR="00581777" w:rsidRPr="00AE0231" w:rsidRDefault="00581777" w:rsidP="00581777">
      <w:pPr>
        <w:jc w:val="both"/>
        <w:rPr>
          <w:b/>
          <w:sz w:val="24"/>
          <w:szCs w:val="24"/>
        </w:rPr>
      </w:pPr>
    </w:p>
    <w:p w:rsidR="00581777" w:rsidRPr="00AE0231" w:rsidRDefault="00581777" w:rsidP="00581777">
      <w:pPr>
        <w:jc w:val="both"/>
        <w:rPr>
          <w:b/>
          <w:sz w:val="24"/>
          <w:szCs w:val="24"/>
        </w:rPr>
      </w:pPr>
    </w:p>
    <w:p w:rsidR="00581777" w:rsidRDefault="00581777" w:rsidP="00581777">
      <w:pPr>
        <w:tabs>
          <w:tab w:val="left" w:pos="3390"/>
          <w:tab w:val="center" w:pos="4419"/>
          <w:tab w:val="left" w:pos="4830"/>
        </w:tabs>
        <w:jc w:val="both"/>
        <w:rPr>
          <w:sz w:val="24"/>
          <w:szCs w:val="24"/>
        </w:rPr>
      </w:pPr>
      <w:r>
        <w:rPr>
          <w:sz w:val="24"/>
          <w:szCs w:val="24"/>
        </w:rPr>
        <w:tab/>
      </w:r>
      <w:r>
        <w:rPr>
          <w:sz w:val="24"/>
          <w:szCs w:val="24"/>
        </w:rPr>
        <w:tab/>
      </w:r>
      <w:r>
        <w:rPr>
          <w:sz w:val="24"/>
          <w:szCs w:val="24"/>
        </w:rPr>
        <w:tab/>
      </w:r>
    </w:p>
    <w:p w:rsidR="00581777" w:rsidRDefault="00581777" w:rsidP="00581777">
      <w:pPr>
        <w:jc w:val="center"/>
        <w:rPr>
          <w:b/>
          <w:sz w:val="24"/>
          <w:szCs w:val="24"/>
        </w:rPr>
      </w:pPr>
      <w:r w:rsidRPr="005F0534">
        <w:rPr>
          <w:b/>
          <w:sz w:val="24"/>
          <w:szCs w:val="24"/>
        </w:rPr>
        <w:t>Atentamente</w:t>
      </w:r>
    </w:p>
    <w:p w:rsidR="00581777" w:rsidRDefault="00581777" w:rsidP="00581777">
      <w:pPr>
        <w:jc w:val="center"/>
        <w:rPr>
          <w:b/>
          <w:sz w:val="24"/>
          <w:szCs w:val="24"/>
        </w:rPr>
      </w:pPr>
      <w:r>
        <w:rPr>
          <w:b/>
          <w:sz w:val="24"/>
          <w:szCs w:val="24"/>
        </w:rPr>
        <w:t>“Fructificar la razón: trascender nuestra cultura”</w:t>
      </w:r>
    </w:p>
    <w:p w:rsidR="00581777" w:rsidRPr="005F0534" w:rsidRDefault="00581777" w:rsidP="00581777">
      <w:pPr>
        <w:jc w:val="center"/>
        <w:rPr>
          <w:b/>
          <w:sz w:val="24"/>
          <w:szCs w:val="24"/>
        </w:rPr>
      </w:pPr>
    </w:p>
    <w:p w:rsidR="00581777" w:rsidRDefault="00581777" w:rsidP="00581777">
      <w:pPr>
        <w:jc w:val="center"/>
        <w:rPr>
          <w:sz w:val="24"/>
          <w:szCs w:val="24"/>
        </w:rPr>
      </w:pPr>
    </w:p>
    <w:p w:rsidR="00581777" w:rsidRDefault="00581777" w:rsidP="00581777">
      <w:pPr>
        <w:jc w:val="center"/>
        <w:rPr>
          <w:sz w:val="24"/>
          <w:szCs w:val="24"/>
        </w:rPr>
      </w:pPr>
    </w:p>
    <w:tbl>
      <w:tblPr>
        <w:tblW w:w="5982" w:type="dxa"/>
        <w:jc w:val="center"/>
        <w:tblCellMar>
          <w:left w:w="70" w:type="dxa"/>
          <w:right w:w="70" w:type="dxa"/>
        </w:tblCellMar>
        <w:tblLook w:val="0000" w:firstRow="0" w:lastRow="0" w:firstColumn="0" w:lastColumn="0" w:noHBand="0" w:noVBand="0"/>
      </w:tblPr>
      <w:tblGrid>
        <w:gridCol w:w="5982"/>
      </w:tblGrid>
      <w:tr w:rsidR="00581777" w:rsidTr="003664F2">
        <w:tblPrEx>
          <w:tblCellMar>
            <w:top w:w="0" w:type="dxa"/>
            <w:bottom w:w="0" w:type="dxa"/>
          </w:tblCellMar>
        </w:tblPrEx>
        <w:trPr>
          <w:trHeight w:val="350"/>
          <w:jc w:val="center"/>
        </w:trPr>
        <w:tc>
          <w:tcPr>
            <w:tcW w:w="5982" w:type="dxa"/>
          </w:tcPr>
          <w:p w:rsidR="00581777" w:rsidRPr="00496082" w:rsidRDefault="00581777" w:rsidP="003664F2">
            <w:pPr>
              <w:jc w:val="center"/>
              <w:rPr>
                <w:b/>
                <w:sz w:val="24"/>
                <w:szCs w:val="24"/>
              </w:rPr>
            </w:pPr>
            <w:proofErr w:type="spellStart"/>
            <w:r>
              <w:rPr>
                <w:b/>
                <w:sz w:val="24"/>
                <w:szCs w:val="24"/>
              </w:rPr>
              <w:t>Tco</w:t>
            </w:r>
            <w:proofErr w:type="spellEnd"/>
            <w:r>
              <w:rPr>
                <w:b/>
                <w:sz w:val="24"/>
                <w:szCs w:val="24"/>
              </w:rPr>
              <w:t>. José Pastor Alvarado Sánchez</w:t>
            </w:r>
          </w:p>
          <w:p w:rsidR="00581777" w:rsidRPr="00496082" w:rsidRDefault="00581777" w:rsidP="003664F2">
            <w:pPr>
              <w:jc w:val="center"/>
              <w:rPr>
                <w:b/>
                <w:sz w:val="24"/>
                <w:szCs w:val="24"/>
              </w:rPr>
            </w:pPr>
            <w:r>
              <w:rPr>
                <w:b/>
                <w:sz w:val="24"/>
                <w:szCs w:val="24"/>
              </w:rPr>
              <w:t xml:space="preserve">Asistente de la </w:t>
            </w:r>
            <w:r w:rsidRPr="00496082">
              <w:rPr>
                <w:b/>
                <w:sz w:val="24"/>
                <w:szCs w:val="24"/>
              </w:rPr>
              <w:t>Secretaria Técnica de Docencia</w:t>
            </w:r>
          </w:p>
          <w:p w:rsidR="00581777" w:rsidRPr="008710BB" w:rsidRDefault="00581777" w:rsidP="003664F2">
            <w:pPr>
              <w:jc w:val="center"/>
              <w:rPr>
                <w:b/>
                <w:sz w:val="24"/>
                <w:szCs w:val="24"/>
              </w:rPr>
            </w:pPr>
          </w:p>
        </w:tc>
      </w:tr>
    </w:tbl>
    <w:p w:rsidR="00581777" w:rsidRDefault="00581777" w:rsidP="00581777">
      <w:pPr>
        <w:jc w:val="center"/>
        <w:rPr>
          <w:sz w:val="24"/>
          <w:szCs w:val="24"/>
        </w:rPr>
      </w:pPr>
    </w:p>
    <w:p w:rsidR="00581777" w:rsidRDefault="00581777" w:rsidP="00581777">
      <w:pPr>
        <w:rPr>
          <w:b/>
        </w:rPr>
      </w:pPr>
      <w:bookmarkStart w:id="0" w:name="_GoBack"/>
      <w:bookmarkEnd w:id="0"/>
    </w:p>
    <w:p w:rsidR="00581777" w:rsidRDefault="00581777" w:rsidP="00581777">
      <w:pPr>
        <w:rPr>
          <w:b/>
        </w:rPr>
      </w:pPr>
    </w:p>
    <w:p w:rsidR="00581777" w:rsidRDefault="00581777" w:rsidP="00581777"/>
    <w:p w:rsidR="00581777" w:rsidRDefault="00581777" w:rsidP="00581777"/>
    <w:p w:rsidR="00581777" w:rsidRDefault="00581777" w:rsidP="00581777"/>
    <w:p w:rsidR="00581777" w:rsidRDefault="00581777" w:rsidP="00581777"/>
    <w:p w:rsidR="00581777" w:rsidRPr="005B296F" w:rsidRDefault="00581777" w:rsidP="00581777">
      <w:proofErr w:type="spellStart"/>
      <w:r w:rsidRPr="005B296F">
        <w:t>C.c.p</w:t>
      </w:r>
      <w:proofErr w:type="spellEnd"/>
      <w:r w:rsidRPr="005B296F">
        <w:t>.</w:t>
      </w:r>
      <w:r>
        <w:t>- Expediente</w:t>
      </w:r>
      <w:r w:rsidRPr="005B296F">
        <w:t>.</w:t>
      </w:r>
    </w:p>
    <w:p w:rsidR="002911CF" w:rsidRDefault="002911CF"/>
    <w:sectPr w:rsidR="002911C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777"/>
    <w:rsid w:val="002911CF"/>
    <w:rsid w:val="00581777"/>
    <w:rsid w:val="008222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3B63F"/>
  <w15:chartTrackingRefBased/>
  <w15:docId w15:val="{B0D5AF03-53CD-4D76-B0EA-9BF36977B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777"/>
    <w:pPr>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581777"/>
    <w:pPr>
      <w:spacing w:after="0" w:line="240" w:lineRule="auto"/>
    </w:pPr>
    <w:rPr>
      <w:rFonts w:ascii="Times New Roman" w:eastAsia="Times New Roman" w:hAnsi="Times New Roman"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498</Words>
  <Characters>2743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2020-04-23T22:12:00Z</dcterms:created>
  <dcterms:modified xsi:type="dcterms:W3CDTF">2020-04-23T22:21:00Z</dcterms:modified>
</cp:coreProperties>
</file>