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5A3" w:rsidRPr="00F9665A" w:rsidRDefault="00C555A3" w:rsidP="00C555A3">
      <w:pPr>
        <w:tabs>
          <w:tab w:val="left" w:pos="6096"/>
        </w:tabs>
        <w:spacing w:after="0" w:line="240" w:lineRule="auto"/>
        <w:jc w:val="center"/>
        <w:rPr>
          <w:rFonts w:asciiTheme="minorHAnsi" w:hAnsiTheme="minorHAnsi" w:cstheme="minorHAnsi"/>
          <w:b/>
          <w:color w:val="008080"/>
          <w:spacing w:val="20"/>
          <w:sz w:val="24"/>
          <w:szCs w:val="24"/>
        </w:rPr>
      </w:pPr>
      <w:proofErr w:type="gramStart"/>
      <w:r w:rsidRPr="00F9665A">
        <w:rPr>
          <w:rFonts w:asciiTheme="minorHAnsi" w:hAnsiTheme="minorHAnsi" w:cstheme="minorHAnsi"/>
          <w:b/>
          <w:color w:val="008080"/>
          <w:spacing w:val="14"/>
          <w:sz w:val="24"/>
          <w:szCs w:val="24"/>
        </w:rPr>
        <w:t>[ 2022</w:t>
      </w:r>
      <w:proofErr w:type="gramEnd"/>
      <w:r w:rsidRPr="00F9665A">
        <w:rPr>
          <w:rFonts w:asciiTheme="minorHAnsi" w:hAnsiTheme="minorHAnsi" w:cstheme="minorHAnsi"/>
          <w:b/>
          <w:color w:val="008080"/>
          <w:spacing w:val="14"/>
          <w:sz w:val="24"/>
          <w:szCs w:val="24"/>
        </w:rPr>
        <w:t>: Año del Sistema de Justicia Laboral en el Estado de Quintana Roo</w:t>
      </w:r>
      <w:r w:rsidRPr="00F9665A">
        <w:rPr>
          <w:rFonts w:asciiTheme="minorHAnsi" w:hAnsiTheme="minorHAnsi" w:cstheme="minorHAnsi"/>
          <w:b/>
          <w:color w:val="008080"/>
          <w:spacing w:val="20"/>
          <w:sz w:val="24"/>
          <w:szCs w:val="24"/>
        </w:rPr>
        <w:t xml:space="preserve"> ]</w:t>
      </w:r>
    </w:p>
    <w:p w:rsidR="00C555A3" w:rsidRDefault="00C555A3" w:rsidP="00C555A3">
      <w:pPr>
        <w:tabs>
          <w:tab w:val="left" w:pos="6096"/>
        </w:tabs>
        <w:spacing w:after="0" w:line="240" w:lineRule="auto"/>
        <w:ind w:left="4248" w:firstLine="708"/>
        <w:rPr>
          <w:rFonts w:asciiTheme="minorHAnsi" w:hAnsiTheme="minorHAnsi" w:cstheme="minorHAnsi"/>
          <w:b/>
        </w:rPr>
      </w:pPr>
    </w:p>
    <w:p w:rsidR="00C555A3" w:rsidRDefault="00C555A3" w:rsidP="00C555A3">
      <w:pPr>
        <w:keepNext/>
        <w:tabs>
          <w:tab w:val="left" w:pos="3510"/>
        </w:tabs>
        <w:spacing w:after="0" w:line="240" w:lineRule="auto"/>
        <w:jc w:val="both"/>
        <w:outlineLvl w:val="5"/>
        <w:rPr>
          <w:rFonts w:asciiTheme="minorHAnsi" w:eastAsia="Batang" w:hAnsiTheme="minorHAnsi" w:cstheme="minorHAnsi"/>
          <w:b/>
          <w:bCs/>
          <w:sz w:val="20"/>
          <w:szCs w:val="20"/>
        </w:rPr>
      </w:pPr>
    </w:p>
    <w:p w:rsidR="00C555A3" w:rsidRDefault="00C555A3" w:rsidP="00C555A3">
      <w:pPr>
        <w:keepNext/>
        <w:tabs>
          <w:tab w:val="left" w:pos="3510"/>
        </w:tabs>
        <w:spacing w:after="0" w:line="240" w:lineRule="auto"/>
        <w:jc w:val="both"/>
        <w:outlineLvl w:val="5"/>
        <w:rPr>
          <w:rFonts w:asciiTheme="minorHAnsi" w:eastAsia="Batang" w:hAnsiTheme="minorHAnsi" w:cstheme="minorHAnsi"/>
          <w:b/>
          <w:bCs/>
          <w:sz w:val="20"/>
          <w:szCs w:val="20"/>
        </w:rPr>
      </w:pPr>
    </w:p>
    <w:p w:rsidR="00C555A3" w:rsidRDefault="00C555A3" w:rsidP="00C555A3">
      <w:pPr>
        <w:keepNext/>
        <w:tabs>
          <w:tab w:val="left" w:pos="3510"/>
        </w:tabs>
        <w:spacing w:after="0" w:line="240" w:lineRule="auto"/>
        <w:jc w:val="both"/>
        <w:outlineLvl w:val="5"/>
        <w:rPr>
          <w:rFonts w:asciiTheme="minorHAnsi" w:eastAsia="Batang" w:hAnsiTheme="minorHAnsi" w:cstheme="minorHAnsi"/>
          <w:b/>
          <w:bCs/>
          <w:sz w:val="20"/>
          <w:szCs w:val="20"/>
        </w:rPr>
      </w:pPr>
      <w:r>
        <w:rPr>
          <w:rFonts w:asciiTheme="minorHAnsi" w:eastAsia="Batang" w:hAnsiTheme="minorHAnsi" w:cstheme="minorHAnsi"/>
          <w:b/>
          <w:bCs/>
          <w:sz w:val="20"/>
          <w:szCs w:val="20"/>
        </w:rPr>
        <w:t>REPORTE</w:t>
      </w:r>
    </w:p>
    <w:p w:rsidR="00C555A3" w:rsidRDefault="00C555A3" w:rsidP="00C555A3">
      <w:pPr>
        <w:keepNext/>
        <w:tabs>
          <w:tab w:val="left" w:pos="3510"/>
        </w:tabs>
        <w:spacing w:after="0" w:line="240" w:lineRule="auto"/>
        <w:jc w:val="both"/>
        <w:outlineLvl w:val="5"/>
        <w:rPr>
          <w:rFonts w:asciiTheme="minorHAnsi" w:eastAsia="Batang" w:hAnsiTheme="minorHAnsi" w:cstheme="minorHAnsi"/>
          <w:b/>
          <w:bCs/>
          <w:sz w:val="20"/>
          <w:szCs w:val="20"/>
        </w:rPr>
      </w:pPr>
    </w:p>
    <w:p w:rsidR="00C555A3" w:rsidRPr="00C555A3" w:rsidRDefault="00C555A3" w:rsidP="00C555A3">
      <w:pPr>
        <w:spacing w:after="0"/>
        <w:jc w:val="center"/>
        <w:rPr>
          <w:rFonts w:ascii="Bookman Old Style" w:eastAsia="Batang" w:hAnsi="Bookman Old Style" w:cstheme="minorHAnsi"/>
          <w:b/>
          <w:sz w:val="24"/>
          <w:szCs w:val="24"/>
        </w:rPr>
      </w:pPr>
      <w:r w:rsidRPr="00C555A3">
        <w:rPr>
          <w:rFonts w:ascii="Bookman Old Style" w:eastAsia="Batang" w:hAnsi="Bookman Old Style" w:cstheme="minorHAnsi"/>
          <w:b/>
          <w:sz w:val="24"/>
          <w:szCs w:val="24"/>
        </w:rPr>
        <w:t>"</w:t>
      </w:r>
      <w:r w:rsidR="00123FE7">
        <w:rPr>
          <w:rFonts w:ascii="Bookman Old Style" w:eastAsia="Batang" w:hAnsi="Bookman Old Style" w:cstheme="minorHAnsi"/>
          <w:b/>
          <w:sz w:val="24"/>
          <w:szCs w:val="24"/>
        </w:rPr>
        <w:t>Revisión de Estructura Académica 2023-A”</w:t>
      </w:r>
    </w:p>
    <w:p w:rsidR="00C555A3" w:rsidRDefault="00C555A3" w:rsidP="00C555A3">
      <w:pPr>
        <w:keepNext/>
        <w:tabs>
          <w:tab w:val="left" w:pos="3510"/>
        </w:tabs>
        <w:spacing w:after="0" w:line="240" w:lineRule="auto"/>
        <w:jc w:val="both"/>
        <w:outlineLvl w:val="5"/>
        <w:rPr>
          <w:rFonts w:asciiTheme="minorHAnsi" w:eastAsia="Batang" w:hAnsiTheme="minorHAnsi" w:cstheme="minorHAnsi"/>
          <w:b/>
          <w:bCs/>
          <w:sz w:val="20"/>
          <w:szCs w:val="20"/>
        </w:rPr>
      </w:pPr>
    </w:p>
    <w:p w:rsidR="00C555A3" w:rsidRDefault="00C555A3" w:rsidP="00C555A3">
      <w:pPr>
        <w:keepNext/>
        <w:tabs>
          <w:tab w:val="left" w:pos="3510"/>
        </w:tabs>
        <w:spacing w:after="0" w:line="240" w:lineRule="auto"/>
        <w:jc w:val="both"/>
        <w:outlineLvl w:val="5"/>
        <w:rPr>
          <w:rFonts w:asciiTheme="minorHAnsi" w:eastAsia="Batang" w:hAnsiTheme="minorHAnsi" w:cstheme="minorHAnsi"/>
          <w:b/>
          <w:bCs/>
          <w:sz w:val="20"/>
          <w:szCs w:val="20"/>
        </w:rPr>
      </w:pPr>
    </w:p>
    <w:p w:rsidR="00C555A3" w:rsidRDefault="00C555A3" w:rsidP="00C555A3">
      <w:pPr>
        <w:keepNext/>
        <w:tabs>
          <w:tab w:val="left" w:pos="3510"/>
        </w:tabs>
        <w:spacing w:after="0" w:line="240" w:lineRule="auto"/>
        <w:jc w:val="both"/>
        <w:outlineLvl w:val="5"/>
        <w:rPr>
          <w:rFonts w:asciiTheme="minorHAnsi" w:eastAsia="Batang" w:hAnsiTheme="minorHAnsi" w:cstheme="minorHAnsi"/>
          <w:b/>
          <w:bCs/>
          <w:sz w:val="20"/>
          <w:szCs w:val="20"/>
        </w:rPr>
      </w:pPr>
    </w:p>
    <w:p w:rsidR="00123FE7" w:rsidRDefault="00123FE7" w:rsidP="00123FE7">
      <w:pPr>
        <w:tabs>
          <w:tab w:val="left" w:pos="3918"/>
        </w:tabs>
        <w:spacing w:after="0" w:line="240" w:lineRule="auto"/>
        <w:jc w:val="both"/>
        <w:rPr>
          <w:rFonts w:ascii="Bookman Old Style" w:eastAsia="Batang" w:hAnsi="Bookman Old Style" w:cstheme="minorHAnsi"/>
          <w:sz w:val="24"/>
          <w:szCs w:val="24"/>
        </w:rPr>
      </w:pPr>
    </w:p>
    <w:p w:rsidR="00C555A3" w:rsidRDefault="00123FE7" w:rsidP="00123FE7">
      <w:pPr>
        <w:tabs>
          <w:tab w:val="left" w:pos="3918"/>
        </w:tabs>
        <w:spacing w:after="0" w:line="240" w:lineRule="auto"/>
        <w:jc w:val="both"/>
        <w:rPr>
          <w:rFonts w:ascii="Bookman Old Style" w:eastAsia="Batang" w:hAnsi="Bookman Old Style" w:cstheme="minorHAnsi"/>
          <w:sz w:val="24"/>
          <w:szCs w:val="24"/>
        </w:rPr>
      </w:pPr>
      <w:r>
        <w:rPr>
          <w:rFonts w:ascii="Bookman Old Style" w:eastAsia="Batang" w:hAnsi="Bookman Old Style" w:cstheme="minorHAnsi"/>
          <w:sz w:val="24"/>
          <w:szCs w:val="24"/>
        </w:rPr>
        <w:t xml:space="preserve">La revisión de la estructura académica, </w:t>
      </w:r>
      <w:r w:rsidR="00C555A3" w:rsidRPr="00C555A3">
        <w:rPr>
          <w:rFonts w:ascii="Bookman Old Style" w:eastAsia="Batang" w:hAnsi="Bookman Old Style" w:cstheme="minorHAnsi"/>
          <w:sz w:val="24"/>
          <w:szCs w:val="24"/>
        </w:rPr>
        <w:tab/>
      </w:r>
      <w:r>
        <w:rPr>
          <w:rFonts w:ascii="Bookman Old Style" w:eastAsia="Batang" w:hAnsi="Bookman Old Style" w:cstheme="minorHAnsi"/>
          <w:sz w:val="24"/>
          <w:szCs w:val="24"/>
        </w:rPr>
        <w:t>se realiza previo al inicio de cada semestre escolar con el objetivo de analizar la proyección de grupos, cargas académicas por docente de base, así como para las vacantes existentes en el Colegio de Bachilleres Plantel Saban.</w:t>
      </w:r>
    </w:p>
    <w:p w:rsidR="00123FE7" w:rsidRDefault="00123FE7" w:rsidP="00123FE7">
      <w:pPr>
        <w:tabs>
          <w:tab w:val="left" w:pos="3918"/>
        </w:tabs>
        <w:spacing w:after="0" w:line="240" w:lineRule="auto"/>
        <w:jc w:val="both"/>
        <w:rPr>
          <w:rFonts w:ascii="Bookman Old Style" w:eastAsia="Batang" w:hAnsi="Bookman Old Style" w:cstheme="minorHAnsi"/>
          <w:sz w:val="24"/>
          <w:szCs w:val="24"/>
        </w:rPr>
      </w:pPr>
    </w:p>
    <w:p w:rsidR="00123FE7" w:rsidRDefault="00123FE7" w:rsidP="00123FE7">
      <w:pPr>
        <w:tabs>
          <w:tab w:val="left" w:pos="3918"/>
        </w:tabs>
        <w:spacing w:after="0" w:line="240" w:lineRule="auto"/>
        <w:jc w:val="both"/>
        <w:rPr>
          <w:rFonts w:ascii="Bookman Old Style" w:eastAsia="Batang" w:hAnsi="Bookman Old Style" w:cstheme="minorHAnsi"/>
          <w:sz w:val="24"/>
          <w:szCs w:val="24"/>
        </w:rPr>
      </w:pPr>
      <w:r>
        <w:rPr>
          <w:rFonts w:ascii="Bookman Old Style" w:eastAsia="Batang" w:hAnsi="Bookman Old Style" w:cstheme="minorHAnsi"/>
          <w:sz w:val="24"/>
          <w:szCs w:val="24"/>
        </w:rPr>
        <w:t>En dicha reunión se revisa la pertinencia de las asignaturas asignadas  en cada carga académica por docente, la pertinencia de la apertura o conservación de los grupos existentes en el plantel.</w:t>
      </w:r>
    </w:p>
    <w:p w:rsidR="00123FE7" w:rsidRDefault="00123FE7" w:rsidP="00123FE7">
      <w:pPr>
        <w:tabs>
          <w:tab w:val="left" w:pos="3918"/>
        </w:tabs>
        <w:spacing w:after="0" w:line="240" w:lineRule="auto"/>
        <w:jc w:val="both"/>
        <w:rPr>
          <w:rFonts w:ascii="Bookman Old Style" w:eastAsia="Batang" w:hAnsi="Bookman Old Style" w:cstheme="minorHAnsi"/>
          <w:sz w:val="24"/>
          <w:szCs w:val="24"/>
        </w:rPr>
      </w:pPr>
    </w:p>
    <w:p w:rsidR="00123FE7" w:rsidRPr="00C555A3" w:rsidRDefault="00123FE7" w:rsidP="00123FE7">
      <w:pPr>
        <w:tabs>
          <w:tab w:val="left" w:pos="3918"/>
        </w:tabs>
        <w:spacing w:after="0" w:line="240" w:lineRule="auto"/>
        <w:jc w:val="both"/>
        <w:rPr>
          <w:rFonts w:ascii="Bookman Old Style" w:eastAsia="Batang" w:hAnsi="Bookman Old Style" w:cstheme="minorHAnsi"/>
          <w:sz w:val="24"/>
          <w:szCs w:val="24"/>
        </w:rPr>
      </w:pPr>
      <w:r>
        <w:rPr>
          <w:rFonts w:ascii="Bookman Old Style" w:eastAsia="Batang" w:hAnsi="Bookman Old Style" w:cstheme="minorHAnsi"/>
          <w:sz w:val="24"/>
          <w:szCs w:val="24"/>
        </w:rPr>
        <w:t>Se logró la apertura de los 9 grupos proyectados siendo estos e en cada semestre (segundo semestre A, B y C; Cuarto semestre A, B y C; sexto semestre A, B y C)</w:t>
      </w:r>
    </w:p>
    <w:p w:rsidR="00C555A3" w:rsidRDefault="00C555A3" w:rsidP="00C555A3">
      <w:pPr>
        <w:tabs>
          <w:tab w:val="left" w:pos="3918"/>
        </w:tabs>
        <w:spacing w:after="0" w:line="240" w:lineRule="auto"/>
        <w:ind w:left="708" w:firstLine="708"/>
        <w:jc w:val="both"/>
        <w:rPr>
          <w:rFonts w:asciiTheme="minorHAnsi" w:eastAsia="Batang" w:hAnsiTheme="minorHAnsi" w:cstheme="minorHAnsi"/>
          <w:sz w:val="14"/>
          <w:szCs w:val="14"/>
        </w:rPr>
      </w:pPr>
      <w:r>
        <w:rPr>
          <w:rFonts w:asciiTheme="minorHAnsi" w:eastAsia="Batang" w:hAnsiTheme="minorHAnsi" w:cstheme="minorHAnsi"/>
          <w:sz w:val="14"/>
          <w:szCs w:val="14"/>
        </w:rPr>
        <w:tab/>
      </w:r>
    </w:p>
    <w:p w:rsidR="00C555A3" w:rsidRDefault="00C555A3" w:rsidP="00C555A3">
      <w:pPr>
        <w:spacing w:after="0" w:line="240" w:lineRule="auto"/>
        <w:ind w:left="708" w:firstLine="708"/>
        <w:jc w:val="both"/>
        <w:rPr>
          <w:rFonts w:asciiTheme="minorHAnsi" w:eastAsia="Batang" w:hAnsiTheme="minorHAnsi" w:cstheme="minorHAnsi"/>
          <w:sz w:val="14"/>
          <w:szCs w:val="14"/>
        </w:rPr>
      </w:pPr>
    </w:p>
    <w:p w:rsidR="00C555A3" w:rsidRDefault="00C555A3" w:rsidP="00C555A3">
      <w:pPr>
        <w:spacing w:after="0" w:line="240" w:lineRule="auto"/>
        <w:ind w:left="708" w:firstLine="708"/>
        <w:jc w:val="both"/>
        <w:rPr>
          <w:rFonts w:asciiTheme="minorHAnsi" w:eastAsia="Batang" w:hAnsiTheme="minorHAnsi" w:cstheme="minorHAnsi"/>
          <w:sz w:val="14"/>
          <w:szCs w:val="14"/>
        </w:rPr>
      </w:pPr>
    </w:p>
    <w:p w:rsidR="00C555A3" w:rsidRDefault="00C555A3" w:rsidP="00C555A3">
      <w:pPr>
        <w:spacing w:after="0" w:line="240" w:lineRule="auto"/>
        <w:ind w:left="708" w:firstLine="708"/>
        <w:jc w:val="both"/>
        <w:rPr>
          <w:rFonts w:asciiTheme="minorHAnsi" w:eastAsia="Batang" w:hAnsiTheme="minorHAnsi" w:cstheme="minorHAnsi"/>
          <w:sz w:val="14"/>
          <w:szCs w:val="14"/>
        </w:rPr>
      </w:pPr>
    </w:p>
    <w:p w:rsidR="00C555A3" w:rsidRDefault="00C555A3" w:rsidP="00C555A3">
      <w:pPr>
        <w:spacing w:after="0" w:line="240" w:lineRule="auto"/>
        <w:ind w:left="708" w:firstLine="708"/>
        <w:jc w:val="both"/>
        <w:rPr>
          <w:rFonts w:asciiTheme="minorHAnsi" w:eastAsia="Batang" w:hAnsiTheme="minorHAnsi" w:cstheme="minorHAnsi"/>
          <w:sz w:val="14"/>
          <w:szCs w:val="14"/>
        </w:rPr>
      </w:pPr>
    </w:p>
    <w:p w:rsidR="00AA7EFF" w:rsidRDefault="00C555A3">
      <w:bookmarkStart w:id="0" w:name="_GoBack"/>
      <w:bookmarkEnd w:id="0"/>
      <w:r>
        <w:rPr>
          <w:noProof/>
          <w:lang w:eastAsia="es-MX"/>
        </w:rPr>
        <w:drawing>
          <wp:anchor distT="0" distB="0" distL="114300" distR="114300" simplePos="0" relativeHeight="251659264" behindDoc="0" locked="0" layoutInCell="1" allowOverlap="1" wp14:anchorId="545E11B4" wp14:editId="37DA106A">
            <wp:simplePos x="0" y="0"/>
            <wp:positionH relativeFrom="margin">
              <wp:posOffset>1763395</wp:posOffset>
            </wp:positionH>
            <wp:positionV relativeFrom="paragraph">
              <wp:posOffset>1745615</wp:posOffset>
            </wp:positionV>
            <wp:extent cx="1383030" cy="1375410"/>
            <wp:effectExtent l="0" t="0" r="7620" b="0"/>
            <wp:wrapSquare wrapText="bothSides"/>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1383030" cy="1375410"/>
                    </a:xfrm>
                    <a:prstGeom prst="rect">
                      <a:avLst/>
                    </a:prstGeom>
                  </pic:spPr>
                </pic:pic>
              </a:graphicData>
            </a:graphic>
            <wp14:sizeRelH relativeFrom="margin">
              <wp14:pctWidth>0</wp14:pctWidth>
            </wp14:sizeRelH>
            <wp14:sizeRelV relativeFrom="margin">
              <wp14:pctHeight>0</wp14:pctHeight>
            </wp14:sizeRelV>
          </wp:anchor>
        </w:drawing>
      </w:r>
    </w:p>
    <w:sectPr w:rsidR="00AA7EFF" w:rsidSect="00810D54">
      <w:headerReference w:type="default" r:id="rId10"/>
      <w:footerReference w:type="default" r:id="rId11"/>
      <w:pgSz w:w="12240" w:h="15840" w:code="1"/>
      <w:pgMar w:top="1985" w:right="1247" w:bottom="1560"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23FE7">
      <w:pPr>
        <w:spacing w:after="0" w:line="240" w:lineRule="auto"/>
      </w:pPr>
      <w:r>
        <w:separator/>
      </w:r>
    </w:p>
  </w:endnote>
  <w:endnote w:type="continuationSeparator" w:id="0">
    <w:p w:rsidR="00000000" w:rsidRDefault="0012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D54" w:rsidRDefault="00C555A3">
    <w:pPr>
      <w:pStyle w:val="Piedepgina"/>
    </w:pPr>
    <w:r>
      <w:rPr>
        <w:noProof/>
        <w:lang w:eastAsia="es-MX"/>
      </w:rPr>
      <mc:AlternateContent>
        <mc:Choice Requires="wps">
          <w:drawing>
            <wp:anchor distT="45720" distB="45720" distL="114300" distR="114300" simplePos="0" relativeHeight="251661312" behindDoc="0" locked="0" layoutInCell="1" allowOverlap="1" wp14:anchorId="386A2F79" wp14:editId="5CAC019B">
              <wp:simplePos x="0" y="0"/>
              <wp:positionH relativeFrom="column">
                <wp:posOffset>693166</wp:posOffset>
              </wp:positionH>
              <wp:positionV relativeFrom="paragraph">
                <wp:posOffset>-37846</wp:posOffset>
              </wp:positionV>
              <wp:extent cx="4992370" cy="5029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2370" cy="502920"/>
                      </a:xfrm>
                      <a:prstGeom prst="rect">
                        <a:avLst/>
                      </a:prstGeom>
                      <a:noFill/>
                      <a:ln w="9525">
                        <a:noFill/>
                        <a:miter lim="800000"/>
                        <a:headEnd/>
                        <a:tailEnd/>
                      </a:ln>
                    </wps:spPr>
                    <wps:txbx>
                      <w:txbxContent>
                        <w:p w:rsidR="00810D54" w:rsidRPr="00174BCF" w:rsidRDefault="00C555A3" w:rsidP="00174BCF">
                          <w:pPr>
                            <w:spacing w:after="0"/>
                            <w:rPr>
                              <w:rFonts w:asciiTheme="minorHAnsi" w:eastAsia="Arial Unicode MS" w:hAnsiTheme="minorHAnsi" w:cstheme="minorHAnsi"/>
                              <w:b/>
                              <w:bCs/>
                              <w:color w:val="595959" w:themeColor="text1" w:themeTint="A6"/>
                              <w:spacing w:val="14"/>
                              <w:sz w:val="19"/>
                              <w:szCs w:val="19"/>
                              <w:lang w:val="es-ES"/>
                            </w:rPr>
                          </w:pPr>
                          <w:r w:rsidRPr="00174BCF">
                            <w:rPr>
                              <w:rFonts w:asciiTheme="minorHAnsi" w:eastAsia="Arial Unicode MS" w:hAnsiTheme="minorHAnsi" w:cstheme="minorHAnsi"/>
                              <w:b/>
                              <w:bCs/>
                              <w:color w:val="595959" w:themeColor="text1" w:themeTint="A6"/>
                              <w:spacing w:val="14"/>
                              <w:sz w:val="19"/>
                              <w:szCs w:val="19"/>
                              <w:lang w:val="es-ES"/>
                            </w:rPr>
                            <w:t xml:space="preserve">Av. Héroes No. 310 entre Justo Sierra y </w:t>
                          </w:r>
                          <w:proofErr w:type="spellStart"/>
                          <w:r w:rsidRPr="00174BCF">
                            <w:rPr>
                              <w:rFonts w:asciiTheme="minorHAnsi" w:eastAsia="Arial Unicode MS" w:hAnsiTheme="minorHAnsi" w:cstheme="minorHAnsi"/>
                              <w:b/>
                              <w:bCs/>
                              <w:color w:val="595959" w:themeColor="text1" w:themeTint="A6"/>
                              <w:spacing w:val="14"/>
                              <w:sz w:val="19"/>
                              <w:szCs w:val="19"/>
                              <w:lang w:val="es-ES"/>
                            </w:rPr>
                            <w:t>Bugambilias</w:t>
                          </w:r>
                          <w:proofErr w:type="spellEnd"/>
                          <w:r w:rsidRPr="00174BCF">
                            <w:rPr>
                              <w:rFonts w:asciiTheme="minorHAnsi" w:eastAsia="Arial Unicode MS" w:hAnsiTheme="minorHAnsi" w:cstheme="minorHAnsi"/>
                              <w:b/>
                              <w:bCs/>
                              <w:color w:val="595959" w:themeColor="text1" w:themeTint="A6"/>
                              <w:spacing w:val="14"/>
                              <w:sz w:val="19"/>
                              <w:szCs w:val="19"/>
                              <w:lang w:val="es-ES"/>
                            </w:rPr>
                            <w:t>, col. Adolfo López Mateos, C.P. 77010, Chetumal, Quintana Roo, México. Tel. (983) 83 500 40 ext. 101</w:t>
                          </w:r>
                        </w:p>
                        <w:p w:rsidR="00810D54" w:rsidRPr="00174BCF" w:rsidRDefault="00123FE7" w:rsidP="00174BCF">
                          <w:pPr>
                            <w:spacing w:after="0" w:line="240" w:lineRule="auto"/>
                            <w:rPr>
                              <w:color w:val="595959" w:themeColor="text1" w:themeTint="A6"/>
                              <w:spacing w:val="14"/>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A2F79" id="_x0000_t202" coordsize="21600,21600" o:spt="202" path="m,l,21600r21600,l21600,xe">
              <v:stroke joinstyle="miter"/>
              <v:path gradientshapeok="t" o:connecttype="rect"/>
            </v:shapetype>
            <v:shape id="_x0000_s1027" type="#_x0000_t202" style="position:absolute;margin-left:54.6pt;margin-top:-3pt;width:393.1pt;height:3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" filled="f" stroked="f">
              <v:textbox>
                <w:txbxContent>
                  <w:p w:rsidR="00810D54" w:rsidRPr="00174BCF" w:rsidRDefault="00C555A3" w:rsidP="00174BCF">
                    <w:pPr>
                      <w:spacing w:after="0"/>
                      <w:rPr>
                        <w:rFonts w:asciiTheme="minorHAnsi" w:eastAsia="Arial Unicode MS" w:hAnsiTheme="minorHAnsi" w:cstheme="minorHAnsi"/>
                        <w:b/>
                        <w:bCs/>
                        <w:color w:val="595959" w:themeColor="text1" w:themeTint="A6"/>
                        <w:spacing w:val="14"/>
                        <w:sz w:val="19"/>
                        <w:szCs w:val="19"/>
                        <w:lang w:val="es-ES"/>
                      </w:rPr>
                    </w:pPr>
                    <w:r w:rsidRPr="00174BCF">
                      <w:rPr>
                        <w:rFonts w:asciiTheme="minorHAnsi" w:eastAsia="Arial Unicode MS" w:hAnsiTheme="minorHAnsi" w:cstheme="minorHAnsi"/>
                        <w:b/>
                        <w:bCs/>
                        <w:color w:val="595959" w:themeColor="text1" w:themeTint="A6"/>
                        <w:spacing w:val="14"/>
                        <w:sz w:val="19"/>
                        <w:szCs w:val="19"/>
                        <w:lang w:val="es-ES"/>
                      </w:rPr>
                      <w:t xml:space="preserve">Av. </w:t>
                    </w:r>
                    <w:r w:rsidRPr="00174BCF">
                      <w:rPr>
                        <w:rFonts w:asciiTheme="minorHAnsi" w:eastAsia="Arial Unicode MS" w:hAnsiTheme="minorHAnsi" w:cstheme="minorHAnsi"/>
                        <w:b/>
                        <w:bCs/>
                        <w:color w:val="595959" w:themeColor="text1" w:themeTint="A6"/>
                        <w:spacing w:val="14"/>
                        <w:sz w:val="19"/>
                        <w:szCs w:val="19"/>
                        <w:lang w:val="es-ES"/>
                      </w:rPr>
                      <w:t>Héroes No. 310 entre Justo Sierra y Bugambilias, col. Adolfo López Mateos, C.P. 77010, Chetumal, Quintana Roo, México. Tel. (983) 83 500 40 ext. 101</w:t>
                    </w:r>
                  </w:p>
                  <w:p w:rsidR="00810D54" w:rsidRPr="00174BCF" w:rsidRDefault="00C555A3" w:rsidP="00174BCF">
                    <w:pPr>
                      <w:spacing w:after="0" w:line="240" w:lineRule="auto"/>
                      <w:rPr>
                        <w:color w:val="595959" w:themeColor="text1" w:themeTint="A6"/>
                        <w:spacing w:val="14"/>
                        <w:sz w:val="19"/>
                        <w:szCs w:val="19"/>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23FE7">
      <w:pPr>
        <w:spacing w:after="0" w:line="240" w:lineRule="auto"/>
      </w:pPr>
      <w:r>
        <w:separator/>
      </w:r>
    </w:p>
  </w:footnote>
  <w:footnote w:type="continuationSeparator" w:id="0">
    <w:p w:rsidR="00000000" w:rsidRDefault="00123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72" w:rsidRDefault="00C555A3">
    <w:pPr>
      <w:pStyle w:val="Encabezado"/>
    </w:pPr>
    <w:r>
      <w:rPr>
        <w:noProof/>
        <w:lang w:eastAsia="es-MX"/>
      </w:rPr>
      <mc:AlternateContent>
        <mc:Choice Requires="wps">
          <w:drawing>
            <wp:anchor distT="45720" distB="45720" distL="114300" distR="114300" simplePos="0" relativeHeight="251660288" behindDoc="0" locked="0" layoutInCell="1" allowOverlap="1" wp14:anchorId="68243781" wp14:editId="50724E6B">
              <wp:simplePos x="0" y="0"/>
              <wp:positionH relativeFrom="margin">
                <wp:posOffset>750570</wp:posOffset>
              </wp:positionH>
              <wp:positionV relativeFrom="paragraph">
                <wp:posOffset>18549</wp:posOffset>
              </wp:positionV>
              <wp:extent cx="3808095" cy="499745"/>
              <wp:effectExtent l="0" t="0" r="190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499745"/>
                      </a:xfrm>
                      <a:prstGeom prst="rect">
                        <a:avLst/>
                      </a:prstGeom>
                      <a:solidFill>
                        <a:srgbClr val="FFFFFF"/>
                      </a:solidFill>
                      <a:ln w="9525">
                        <a:noFill/>
                        <a:miter lim="800000"/>
                        <a:headEnd/>
                        <a:tailEnd/>
                      </a:ln>
                    </wps:spPr>
                    <wps:txbx>
                      <w:txbxContent>
                        <w:p w:rsidR="00F5688A" w:rsidRPr="00DE2E6D" w:rsidRDefault="00C555A3" w:rsidP="00F5688A">
                          <w:pPr>
                            <w:spacing w:after="0" w:line="240" w:lineRule="auto"/>
                            <w:jc w:val="center"/>
                            <w:rPr>
                              <w:b/>
                              <w:bCs/>
                              <w:color w:val="595959" w:themeColor="text1" w:themeTint="A6"/>
                              <w:sz w:val="23"/>
                              <w:szCs w:val="23"/>
                            </w:rPr>
                          </w:pPr>
                          <w:r w:rsidRPr="00DE2E6D">
                            <w:rPr>
                              <w:b/>
                              <w:bCs/>
                              <w:color w:val="595959" w:themeColor="text1" w:themeTint="A6"/>
                              <w:sz w:val="23"/>
                              <w:szCs w:val="23"/>
                            </w:rPr>
                            <w:t>COLEGIO DE BACHILLERES DEL ESTADO DE QUINTANA ROO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43781" id="_x0000_t202" coordsize="21600,21600" o:spt="202" path="m,l,21600r21600,l21600,xe">
              <v:stroke joinstyle="miter"/>
              <v:path gradientshapeok="t" o:connecttype="rect"/>
            </v:shapetype>
            <v:shape id="Cuadro de texto 2" o:spid="_x0000_s1026" type="#_x0000_t202" style="position:absolute;margin-left:59.1pt;margin-top:1.45pt;width:299.85pt;height:39.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" stroked="f">
              <v:textbox>
                <w:txbxContent>
                  <w:p w:rsidR="00F5688A" w:rsidRPr="00DE2E6D" w:rsidRDefault="00C555A3" w:rsidP="00F5688A">
                    <w:pPr>
                      <w:spacing w:after="0" w:line="240" w:lineRule="auto"/>
                      <w:jc w:val="center"/>
                      <w:rPr>
                        <w:b/>
                        <w:bCs/>
                        <w:color w:val="595959" w:themeColor="text1" w:themeTint="A6"/>
                        <w:sz w:val="23"/>
                        <w:szCs w:val="23"/>
                      </w:rPr>
                    </w:pPr>
                    <w:r w:rsidRPr="00DE2E6D">
                      <w:rPr>
                        <w:b/>
                        <w:bCs/>
                        <w:color w:val="595959" w:themeColor="text1" w:themeTint="A6"/>
                        <w:sz w:val="23"/>
                        <w:szCs w:val="23"/>
                      </w:rPr>
                      <w:t>COLEGIO DE BACHILLERES DEL ESTADO DE QUINTANA ROO</w:t>
                    </w:r>
                  </w:p>
                </w:txbxContent>
              </v:textbox>
              <w10:wrap type="square" anchorx="margin"/>
            </v:shape>
          </w:pict>
        </mc:Fallback>
      </mc:AlternateContent>
    </w:r>
    <w:r>
      <w:rPr>
        <w:noProof/>
        <w:lang w:eastAsia="es-MX"/>
      </w:rPr>
      <w:drawing>
        <wp:anchor distT="0" distB="0" distL="114300" distR="114300" simplePos="0" relativeHeight="251659264" behindDoc="1" locked="0" layoutInCell="1" allowOverlap="1" wp14:anchorId="4C3730B1" wp14:editId="7C53DDA0">
          <wp:simplePos x="0" y="0"/>
          <wp:positionH relativeFrom="page">
            <wp:align>left</wp:align>
          </wp:positionH>
          <wp:positionV relativeFrom="paragraph">
            <wp:posOffset>-450215</wp:posOffset>
          </wp:positionV>
          <wp:extent cx="7759700" cy="1004252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
                    <a:extLst>
                      <a:ext uri="{28A0092B-C50C-407E-A947-70E740481C1C}">
                        <a14:useLocalDpi xmlns:a14="http://schemas.microsoft.com/office/drawing/2010/main" val="0"/>
                      </a:ext>
                    </a:extLst>
                  </a:blip>
                  <a:stretch>
                    <a:fillRect/>
                  </a:stretch>
                </pic:blipFill>
                <pic:spPr>
                  <a:xfrm>
                    <a:off x="0" y="0"/>
                    <a:ext cx="7760243" cy="1004266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A3"/>
    <w:rsid w:val="00123FE7"/>
    <w:rsid w:val="00AA7EFF"/>
    <w:rsid w:val="00C555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CC8F77-915D-48C4-B58B-FC34EB88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5A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55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5A3"/>
    <w:rPr>
      <w:rFonts w:ascii="Calibri" w:eastAsia="Calibri" w:hAnsi="Calibri" w:cs="Times New Roman"/>
    </w:rPr>
  </w:style>
  <w:style w:type="paragraph" w:styleId="Piedepgina">
    <w:name w:val="footer"/>
    <w:basedOn w:val="Normal"/>
    <w:link w:val="PiedepginaCar"/>
    <w:uiPriority w:val="99"/>
    <w:unhideWhenUsed/>
    <w:rsid w:val="00C555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5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648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 Administrativos</dc:creator>
  <cp:keywords/>
  <dc:description/>
  <cp:lastModifiedBy>Serv Administrativos</cp:lastModifiedBy>
  <cp:revision>2</cp:revision>
  <dcterms:created xsi:type="dcterms:W3CDTF">2022-11-04T19:31:00Z</dcterms:created>
  <dcterms:modified xsi:type="dcterms:W3CDTF">2022-11-04T19:31:00Z</dcterms:modified>
</cp:coreProperties>
</file>