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59" w:rsidRPr="00A10B62" w:rsidRDefault="00AD5410" w:rsidP="00522A59">
      <w:pPr>
        <w:jc w:val="right"/>
        <w:rPr>
          <w:rFonts w:ascii="Arial" w:hAnsi="Arial" w:cs="Arial"/>
          <w:b/>
          <w:sz w:val="18"/>
          <w:szCs w:val="18"/>
        </w:rPr>
      </w:pPr>
      <w:r w:rsidRPr="00A10B62">
        <w:rPr>
          <w:rFonts w:ascii="Arial" w:hAnsi="Arial" w:cs="Arial"/>
          <w:b/>
          <w:sz w:val="18"/>
          <w:szCs w:val="18"/>
        </w:rPr>
        <w:t>Anexo III</w:t>
      </w:r>
    </w:p>
    <w:p w:rsidR="00522A59" w:rsidRPr="00A10B62" w:rsidRDefault="006A3400" w:rsidP="006A3400">
      <w:pPr>
        <w:jc w:val="right"/>
        <w:rPr>
          <w:rFonts w:ascii="Arial" w:hAnsi="Arial" w:cs="Arial"/>
          <w:b/>
          <w:sz w:val="18"/>
          <w:szCs w:val="18"/>
        </w:rPr>
      </w:pPr>
      <w:r w:rsidRPr="006A3400">
        <w:rPr>
          <w:rFonts w:ascii="Arial" w:hAnsi="Arial" w:cs="Arial"/>
          <w:b/>
          <w:sz w:val="18"/>
          <w:szCs w:val="18"/>
        </w:rPr>
        <w:t>Oficio N</w:t>
      </w:r>
      <w:r w:rsidR="0041020E">
        <w:rPr>
          <w:rFonts w:ascii="Arial" w:hAnsi="Arial" w:cs="Arial"/>
          <w:b/>
          <w:sz w:val="18"/>
          <w:szCs w:val="18"/>
        </w:rPr>
        <w:t>úmero</w:t>
      </w:r>
      <w:r w:rsidR="00522A59" w:rsidRPr="006A3400">
        <w:rPr>
          <w:rFonts w:ascii="Arial" w:hAnsi="Arial" w:cs="Arial"/>
          <w:b/>
          <w:sz w:val="18"/>
          <w:szCs w:val="18"/>
        </w:rPr>
        <w:t>:</w:t>
      </w:r>
      <w:r w:rsidR="00522A59" w:rsidRPr="008D2BC1">
        <w:rPr>
          <w:rFonts w:ascii="Arial" w:hAnsi="Arial" w:cs="Arial"/>
          <w:b/>
          <w:sz w:val="18"/>
          <w:szCs w:val="18"/>
        </w:rPr>
        <w:t xml:space="preserve"> </w:t>
      </w:r>
      <w:r w:rsidR="000B14D0" w:rsidRPr="00713932">
        <w:rPr>
          <w:rFonts w:ascii="Arial" w:hAnsi="Arial" w:cs="Arial"/>
          <w:b/>
          <w:sz w:val="18"/>
          <w:szCs w:val="18"/>
        </w:rPr>
        <w:t>SEFIPLAN/SSP/DOC/0079/VI/2023</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A10B6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r>
      <w:tr w:rsidR="004C64C2" w:rsidRPr="00A10B6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A10B62" w:rsidRDefault="004C64C2" w:rsidP="004B4887">
            <w:pPr>
              <w:jc w:val="center"/>
              <w:rPr>
                <w:rFonts w:ascii="Arial" w:hAnsi="Arial" w:cs="Arial"/>
                <w:b/>
                <w:bCs/>
                <w:color w:val="000000"/>
                <w:sz w:val="22"/>
                <w:szCs w:val="22"/>
                <w:lang w:val="es-MX" w:eastAsia="es-MX"/>
              </w:rPr>
            </w:pPr>
            <w:r w:rsidRPr="00A10B62">
              <w:rPr>
                <w:rFonts w:ascii="Arial" w:hAnsi="Arial" w:cs="Arial"/>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A10B62" w:rsidRDefault="004D6A12" w:rsidP="004C64C2">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SUBSECRETARÍA DE PLANEACION</w:t>
            </w: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A10B62" w:rsidRDefault="00A478AC" w:rsidP="000B14D0">
            <w:pPr>
              <w:jc w:val="center"/>
              <w:rPr>
                <w:rFonts w:ascii="Arial" w:hAnsi="Arial" w:cs="Arial"/>
                <w:color w:val="000000"/>
                <w:sz w:val="18"/>
                <w:szCs w:val="18"/>
                <w:lang w:val="es-MX" w:eastAsia="es-MX"/>
              </w:rPr>
            </w:pPr>
            <w:r>
              <w:rPr>
                <w:rFonts w:ascii="Arial" w:hAnsi="Arial" w:cs="Arial"/>
                <w:color w:val="000000"/>
                <w:sz w:val="18"/>
                <w:szCs w:val="18"/>
                <w:lang w:val="es-MX" w:eastAsia="es-MX"/>
              </w:rPr>
              <w:t>0</w:t>
            </w:r>
            <w:r w:rsidR="000B14D0">
              <w:rPr>
                <w:rFonts w:ascii="Arial" w:hAnsi="Arial" w:cs="Arial"/>
                <w:color w:val="000000"/>
                <w:sz w:val="18"/>
                <w:szCs w:val="18"/>
                <w:lang w:val="es-MX" w:eastAsia="es-MX"/>
              </w:rPr>
              <w:t>3</w:t>
            </w:r>
            <w:r>
              <w:rPr>
                <w:rFonts w:ascii="Arial" w:hAnsi="Arial" w:cs="Arial"/>
                <w:color w:val="000000"/>
                <w:sz w:val="18"/>
                <w:szCs w:val="18"/>
                <w:lang w:val="es-MX" w:eastAsia="es-MX"/>
              </w:rPr>
              <w:t xml:space="preserve"> </w:t>
            </w:r>
            <w:r w:rsidRPr="00A10B62">
              <w:rPr>
                <w:rFonts w:ascii="Arial" w:hAnsi="Arial" w:cs="Arial"/>
                <w:color w:val="000000"/>
                <w:sz w:val="18"/>
                <w:szCs w:val="18"/>
                <w:lang w:val="es-MX" w:eastAsia="es-MX"/>
              </w:rPr>
              <w:t xml:space="preserve">DE </w:t>
            </w:r>
            <w:r w:rsidR="000B14D0">
              <w:rPr>
                <w:rFonts w:ascii="Arial" w:hAnsi="Arial" w:cs="Arial"/>
                <w:color w:val="000000"/>
                <w:sz w:val="18"/>
                <w:szCs w:val="18"/>
                <w:lang w:val="es-MX" w:eastAsia="es-MX"/>
              </w:rPr>
              <w:t xml:space="preserve">JULIO </w:t>
            </w:r>
            <w:r>
              <w:rPr>
                <w:rFonts w:ascii="Arial" w:hAnsi="Arial" w:cs="Arial"/>
                <w:color w:val="000000"/>
                <w:sz w:val="18"/>
                <w:szCs w:val="18"/>
                <w:lang w:val="es-MX" w:eastAsia="es-MX"/>
              </w:rPr>
              <w:t xml:space="preserve">DE </w:t>
            </w:r>
            <w:r w:rsidRPr="00A10B62">
              <w:rPr>
                <w:rFonts w:ascii="Arial" w:hAnsi="Arial" w:cs="Arial"/>
                <w:color w:val="000000"/>
                <w:sz w:val="18"/>
                <w:szCs w:val="18"/>
                <w:lang w:val="es-MX" w:eastAsia="es-MX"/>
              </w:rPr>
              <w:t>202</w:t>
            </w:r>
            <w:r>
              <w:rPr>
                <w:rFonts w:ascii="Arial" w:hAnsi="Arial" w:cs="Arial"/>
                <w:color w:val="000000"/>
                <w:sz w:val="18"/>
                <w:szCs w:val="18"/>
                <w:lang w:val="es-MX" w:eastAsia="es-MX"/>
              </w:rPr>
              <w:t>3</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41264E" w:rsidP="001E42DC">
            <w:pPr>
              <w:jc w:val="center"/>
              <w:rPr>
                <w:rFonts w:ascii="Arial" w:hAnsi="Arial" w:cs="Arial"/>
                <w:color w:val="000000"/>
                <w:sz w:val="18"/>
                <w:szCs w:val="18"/>
                <w:lang w:val="es-MX" w:eastAsia="es-MX"/>
              </w:rPr>
            </w:pPr>
            <w:r>
              <w:rPr>
                <w:rFonts w:ascii="Arial" w:hAnsi="Arial" w:cs="Arial"/>
                <w:color w:val="000000"/>
                <w:sz w:val="18"/>
                <w:szCs w:val="18"/>
                <w:lang w:val="es-MX" w:eastAsia="es-MX"/>
              </w:rPr>
              <w:t xml:space="preserve">LCDA. CLAUDIA ARACELY </w:t>
            </w:r>
            <w:r w:rsidR="001E42DC">
              <w:rPr>
                <w:rFonts w:ascii="Arial" w:hAnsi="Arial" w:cs="Arial"/>
                <w:color w:val="000000"/>
                <w:sz w:val="18"/>
                <w:szCs w:val="18"/>
                <w:lang w:val="es-MX" w:eastAsia="es-MX"/>
              </w:rPr>
              <w:t>O</w:t>
            </w:r>
            <w:r>
              <w:rPr>
                <w:rFonts w:ascii="Arial" w:hAnsi="Arial" w:cs="Arial"/>
                <w:color w:val="000000"/>
                <w:sz w:val="18"/>
                <w:szCs w:val="18"/>
                <w:lang w:val="es-MX" w:eastAsia="es-MX"/>
              </w:rPr>
              <w:t>S</w:t>
            </w:r>
            <w:r w:rsidR="001E42DC">
              <w:rPr>
                <w:rFonts w:ascii="Arial" w:hAnsi="Arial" w:cs="Arial"/>
                <w:color w:val="000000"/>
                <w:sz w:val="18"/>
                <w:szCs w:val="18"/>
                <w:lang w:val="es-MX" w:eastAsia="es-MX"/>
              </w:rPr>
              <w:t>ORIO SANTOS</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A10B62" w:rsidRDefault="001E42DC" w:rsidP="004845BC">
            <w:pPr>
              <w:jc w:val="center"/>
              <w:rPr>
                <w:rFonts w:ascii="Arial" w:hAnsi="Arial" w:cs="Arial"/>
                <w:color w:val="000000"/>
                <w:sz w:val="18"/>
                <w:szCs w:val="18"/>
                <w:lang w:val="es-MX" w:eastAsia="es-MX"/>
              </w:rPr>
            </w:pPr>
            <w:r>
              <w:rPr>
                <w:rFonts w:ascii="Arial" w:hAnsi="Arial" w:cs="Arial"/>
                <w:sz w:val="18"/>
                <w:szCs w:val="18"/>
              </w:rPr>
              <w:t>JEFA DE DEPARTAMENTO DE DESARROLLO MUNICIPAL</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A10B62" w:rsidRDefault="004845BC" w:rsidP="00835F9C">
            <w:pPr>
              <w:jc w:val="center"/>
              <w:rPr>
                <w:rFonts w:ascii="Arial" w:hAnsi="Arial" w:cs="Arial"/>
                <w:color w:val="000000"/>
                <w:sz w:val="18"/>
                <w:szCs w:val="18"/>
                <w:lang w:val="es-MX" w:eastAsia="es-MX"/>
              </w:rPr>
            </w:pPr>
            <w:r>
              <w:rPr>
                <w:rFonts w:ascii="Futura Std Medium" w:hAnsi="Futura Std Medium"/>
                <w:color w:val="000000"/>
                <w:sz w:val="18"/>
                <w:szCs w:val="18"/>
                <w:lang w:val="es-MX" w:eastAsia="es-MX"/>
              </w:rPr>
              <w:t xml:space="preserve">DIRECCIÓN OPERATIVA DEL </w:t>
            </w:r>
            <w:r>
              <w:rPr>
                <w:rFonts w:ascii="Futura Std Medium" w:hAnsi="Futura Std Medium"/>
                <w:color w:val="000000"/>
                <w:sz w:val="17"/>
                <w:szCs w:val="17"/>
                <w:lang w:val="es-MX" w:eastAsia="es-MX"/>
              </w:rPr>
              <w:t>COPLADE</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A478AC" w:rsidRPr="00A10B62" w:rsidTr="004C64C2">
        <w:trPr>
          <w:trHeight w:val="360"/>
        </w:trPr>
        <w:tc>
          <w:tcPr>
            <w:tcW w:w="220" w:type="dxa"/>
            <w:tcBorders>
              <w:top w:val="nil"/>
              <w:left w:val="single" w:sz="4" w:space="0" w:color="auto"/>
              <w:bottom w:val="nil"/>
              <w:right w:val="nil"/>
            </w:tcBorders>
            <w:shd w:val="clear" w:color="auto" w:fill="auto"/>
            <w:noWrap/>
            <w:vAlign w:val="bottom"/>
            <w:hideMark/>
          </w:tcPr>
          <w:p w:rsidR="00A478AC" w:rsidRPr="00A10B62" w:rsidRDefault="00A478AC"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A478AC" w:rsidRPr="00A10B62" w:rsidRDefault="00A478AC"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A478AC" w:rsidRPr="00A10B62" w:rsidRDefault="000B14D0" w:rsidP="000B14D0">
            <w:pPr>
              <w:jc w:val="center"/>
              <w:rPr>
                <w:rFonts w:ascii="Arial" w:hAnsi="Arial" w:cs="Arial"/>
                <w:color w:val="000000"/>
                <w:sz w:val="18"/>
                <w:szCs w:val="18"/>
                <w:lang w:val="es-MX" w:eastAsia="es-MX"/>
              </w:rPr>
            </w:pPr>
            <w:r>
              <w:rPr>
                <w:rFonts w:ascii="Arial" w:hAnsi="Arial" w:cs="Arial"/>
                <w:color w:val="000000"/>
                <w:sz w:val="18"/>
                <w:szCs w:val="18"/>
                <w:lang w:val="es-MX" w:eastAsia="es-MX"/>
              </w:rPr>
              <w:t>30</w:t>
            </w:r>
            <w:r w:rsidR="00A478AC" w:rsidRPr="00A10B62">
              <w:rPr>
                <w:rFonts w:ascii="Arial" w:hAnsi="Arial" w:cs="Arial"/>
                <w:color w:val="000000"/>
                <w:sz w:val="18"/>
                <w:szCs w:val="18"/>
                <w:lang w:val="es-MX" w:eastAsia="es-MX"/>
              </w:rPr>
              <w:t xml:space="preserve"> DE </w:t>
            </w:r>
            <w:r>
              <w:rPr>
                <w:rFonts w:ascii="Arial" w:hAnsi="Arial" w:cs="Arial"/>
                <w:color w:val="000000"/>
                <w:sz w:val="18"/>
                <w:szCs w:val="18"/>
                <w:lang w:val="es-MX" w:eastAsia="es-MX"/>
              </w:rPr>
              <w:t xml:space="preserve">JUNIO </w:t>
            </w:r>
            <w:r w:rsidR="00A478AC" w:rsidRPr="00A10B62">
              <w:rPr>
                <w:rFonts w:ascii="Arial" w:hAnsi="Arial" w:cs="Arial"/>
                <w:color w:val="000000"/>
                <w:sz w:val="18"/>
                <w:szCs w:val="18"/>
                <w:lang w:val="es-MX" w:eastAsia="es-MX"/>
              </w:rPr>
              <w:t>DE 202</w:t>
            </w:r>
            <w:r w:rsidR="00A478AC">
              <w:rPr>
                <w:rFonts w:ascii="Arial" w:hAnsi="Arial" w:cs="Arial"/>
                <w:color w:val="000000"/>
                <w:sz w:val="18"/>
                <w:szCs w:val="18"/>
                <w:lang w:val="es-MX" w:eastAsia="es-MX"/>
              </w:rPr>
              <w:t>3</w:t>
            </w:r>
          </w:p>
        </w:tc>
        <w:tc>
          <w:tcPr>
            <w:tcW w:w="1799" w:type="dxa"/>
            <w:tcBorders>
              <w:top w:val="nil"/>
              <w:left w:val="nil"/>
              <w:bottom w:val="nil"/>
              <w:right w:val="single" w:sz="4" w:space="0" w:color="auto"/>
            </w:tcBorders>
            <w:shd w:val="clear" w:color="auto" w:fill="auto"/>
            <w:noWrap/>
            <w:vAlign w:val="bottom"/>
            <w:hideMark/>
          </w:tcPr>
          <w:p w:rsidR="00A478AC" w:rsidRPr="00A10B62" w:rsidRDefault="00A478AC"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A478AC" w:rsidRPr="00A10B62" w:rsidRDefault="00A478AC"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A478AC" w:rsidRPr="00A10B62" w:rsidTr="004C64C2">
        <w:trPr>
          <w:trHeight w:val="375"/>
        </w:trPr>
        <w:tc>
          <w:tcPr>
            <w:tcW w:w="220" w:type="dxa"/>
            <w:tcBorders>
              <w:top w:val="nil"/>
              <w:left w:val="single" w:sz="4" w:space="0" w:color="auto"/>
              <w:bottom w:val="nil"/>
              <w:right w:val="nil"/>
            </w:tcBorders>
            <w:shd w:val="clear" w:color="auto" w:fill="auto"/>
            <w:noWrap/>
            <w:vAlign w:val="bottom"/>
            <w:hideMark/>
          </w:tcPr>
          <w:p w:rsidR="00A478AC" w:rsidRPr="00A10B62" w:rsidRDefault="00A478AC"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A478AC" w:rsidRPr="00A10B62" w:rsidRDefault="00A478AC"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A478AC" w:rsidRPr="00A10B62" w:rsidRDefault="000B14D0" w:rsidP="000B14D0">
            <w:pPr>
              <w:jc w:val="center"/>
              <w:rPr>
                <w:rFonts w:ascii="Arial" w:hAnsi="Arial" w:cs="Arial"/>
                <w:color w:val="000000"/>
                <w:sz w:val="18"/>
                <w:szCs w:val="18"/>
                <w:lang w:val="es-MX" w:eastAsia="es-MX"/>
              </w:rPr>
            </w:pPr>
            <w:r>
              <w:rPr>
                <w:rFonts w:ascii="Arial" w:hAnsi="Arial" w:cs="Arial"/>
                <w:color w:val="000000"/>
                <w:sz w:val="18"/>
                <w:szCs w:val="18"/>
                <w:lang w:val="es-MX" w:eastAsia="es-MX"/>
              </w:rPr>
              <w:t>HOLBOX</w:t>
            </w:r>
            <w:r w:rsidR="00A478AC" w:rsidRPr="00A10B62">
              <w:rPr>
                <w:rFonts w:ascii="Arial" w:hAnsi="Arial" w:cs="Arial"/>
                <w:color w:val="000000"/>
                <w:sz w:val="18"/>
                <w:szCs w:val="18"/>
                <w:lang w:val="es-MX" w:eastAsia="es-MX"/>
              </w:rPr>
              <w:t>, QUINTANA ROO</w:t>
            </w:r>
          </w:p>
        </w:tc>
        <w:tc>
          <w:tcPr>
            <w:tcW w:w="1799" w:type="dxa"/>
            <w:tcBorders>
              <w:top w:val="nil"/>
              <w:left w:val="nil"/>
              <w:bottom w:val="nil"/>
              <w:right w:val="single" w:sz="4" w:space="0" w:color="auto"/>
            </w:tcBorders>
            <w:shd w:val="clear" w:color="auto" w:fill="auto"/>
            <w:noWrap/>
            <w:vAlign w:val="bottom"/>
            <w:hideMark/>
          </w:tcPr>
          <w:p w:rsidR="00A478AC" w:rsidRPr="00A10B62" w:rsidRDefault="00A478AC"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A478AC" w:rsidRPr="00A10B62" w:rsidRDefault="00A478AC"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E073A1" w:rsidP="001E42DC">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w:t>
            </w:r>
            <w:r w:rsidR="006C65FE" w:rsidRPr="00A10B62">
              <w:rPr>
                <w:rFonts w:ascii="Arial" w:hAnsi="Arial" w:cs="Arial"/>
                <w:color w:val="000000"/>
                <w:sz w:val="18"/>
                <w:szCs w:val="18"/>
                <w:lang w:val="es-MX" w:eastAsia="es-MX"/>
              </w:rPr>
              <w:t xml:space="preserve"> </w:t>
            </w:r>
            <w:r w:rsidR="001E42DC">
              <w:rPr>
                <w:rFonts w:ascii="Arial" w:hAnsi="Arial" w:cs="Arial"/>
                <w:color w:val="000000"/>
                <w:sz w:val="18"/>
                <w:szCs w:val="18"/>
                <w:lang w:val="es-MX" w:eastAsia="es-MX"/>
              </w:rPr>
              <w:t>870</w:t>
            </w:r>
            <w:r w:rsidR="004D6A12" w:rsidRPr="00A10B62">
              <w:rPr>
                <w:rFonts w:ascii="Arial" w:hAnsi="Arial" w:cs="Arial"/>
                <w:color w:val="000000"/>
                <w:sz w:val="18"/>
                <w:szCs w:val="18"/>
                <w:lang w:val="es-MX" w:eastAsia="es-MX"/>
              </w:rPr>
              <w:t>.00</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D2BC1" w:rsidRDefault="008D2BC1" w:rsidP="008D2BC1">
            <w:pPr>
              <w:jc w:val="both"/>
              <w:rPr>
                <w:rFonts w:ascii="Futura Std Medium" w:hAnsi="Futura Std Medium" w:cs="Tahoma"/>
              </w:rPr>
            </w:pPr>
            <w:r>
              <w:rPr>
                <w:rFonts w:ascii="Futura Std Medium" w:hAnsi="Futura Std Medium" w:cs="Tahoma"/>
                <w:b/>
              </w:rPr>
              <w:t xml:space="preserve">Actividades: </w:t>
            </w:r>
            <w:r w:rsidRPr="00AC3B64">
              <w:rPr>
                <w:rFonts w:ascii="Futura Std Medium" w:hAnsi="Futura Std Medium" w:cs="Tahoma"/>
              </w:rPr>
              <w:t xml:space="preserve">Asistir </w:t>
            </w:r>
            <w:r w:rsidR="000B14D0">
              <w:rPr>
                <w:rFonts w:ascii="Futura Std Medium" w:hAnsi="Futura Std Medium" w:cs="Tahoma"/>
              </w:rPr>
              <w:t>Segunda</w:t>
            </w:r>
            <w:r w:rsidR="00BD3FE2">
              <w:rPr>
                <w:rFonts w:ascii="Futura Std Medium" w:hAnsi="Futura Std Medium" w:cs="Tahoma"/>
              </w:rPr>
              <w:t xml:space="preserve"> </w:t>
            </w:r>
            <w:r w:rsidRPr="002172BB">
              <w:rPr>
                <w:rFonts w:ascii="Futura Std Medium" w:hAnsi="Futura Std Medium" w:cs="Tahoma"/>
              </w:rPr>
              <w:t>Sesión Ordinaria del Consejo para el Desarrollo Insular del Estado Libre y Soberano de Quintana Roo</w:t>
            </w:r>
            <w:r>
              <w:rPr>
                <w:rFonts w:ascii="Futura Std Medium" w:hAnsi="Futura Std Medium" w:cs="Tahoma"/>
              </w:rPr>
              <w:t>.</w:t>
            </w:r>
          </w:p>
          <w:p w:rsidR="008D2BC1" w:rsidRDefault="008D2BC1" w:rsidP="008D2BC1">
            <w:pPr>
              <w:jc w:val="both"/>
              <w:rPr>
                <w:rFonts w:ascii="Futura Std Medium" w:hAnsi="Futura Std Medium" w:cs="Tahoma"/>
              </w:rPr>
            </w:pPr>
            <w:r w:rsidRPr="00D93532">
              <w:rPr>
                <w:rFonts w:ascii="Futura Std Medium" w:hAnsi="Futura Std Medium" w:cs="Tahoma"/>
                <w:b/>
              </w:rPr>
              <w:t>Conclusión</w:t>
            </w:r>
            <w:r>
              <w:rPr>
                <w:rFonts w:ascii="Futura Std Medium" w:hAnsi="Futura Std Medium" w:cs="Tahoma"/>
              </w:rPr>
              <w:t xml:space="preserve">: </w:t>
            </w:r>
            <w:r w:rsidRPr="002172BB">
              <w:rPr>
                <w:rFonts w:ascii="Futura Std Medium" w:hAnsi="Futura Std Medium" w:cs="Tahoma"/>
              </w:rPr>
              <w:t>El Consejo tiene como principal objeto ser una instancia de interés público y beneficio social, que fortalecerá la planeación, promoción y gestión del desarrollo insular, contribuyendo a una adecuada coordinación entre el Estado y las organizaciones de la sociedad civil para la conformación de estudios, planes, programas, proyectos, acciones dirigidas a resolver de manera oportuna, eficaz, eficiente y estratégica, aspectos prioritarios para el desarrollo integral y la competitividad de las regiones insulares, a través de los diferentes niveles de gobiernos competentes.</w:t>
            </w:r>
          </w:p>
          <w:p w:rsidR="008D2BC1" w:rsidRDefault="008D2BC1" w:rsidP="008D2BC1">
            <w:pPr>
              <w:shd w:val="clear" w:color="auto" w:fill="FFFFFF"/>
              <w:spacing w:line="288" w:lineRule="atLeast"/>
              <w:jc w:val="both"/>
              <w:rPr>
                <w:rFonts w:ascii="Futura Std Medium" w:hAnsi="Futura Std Medium" w:cs="Tahoma"/>
              </w:rPr>
            </w:pPr>
            <w:r w:rsidRPr="00D93532">
              <w:rPr>
                <w:rFonts w:ascii="Futura Std Medium" w:hAnsi="Futura Std Medium" w:cs="Tahoma"/>
                <w:b/>
              </w:rPr>
              <w:t>Resultado Obtenido:</w:t>
            </w:r>
            <w:r>
              <w:rPr>
                <w:rFonts w:ascii="Futura Std Medium" w:hAnsi="Futura Std Medium" w:cs="Tahoma"/>
                <w:b/>
              </w:rPr>
              <w:t xml:space="preserve"> </w:t>
            </w:r>
            <w:r w:rsidRPr="003E6521">
              <w:rPr>
                <w:rFonts w:ascii="Futura Std Medium" w:hAnsi="Futura Std Medium" w:cs="Tahoma"/>
              </w:rPr>
              <w:t>Acuerdos tomados para mejorar los lineamientos y trabajos que se realizarán en el Consejo Insular para el bienestar de los habitantes de las islas del estado.</w:t>
            </w:r>
          </w:p>
          <w:p w:rsidR="00EA4CBC" w:rsidRPr="00A10B62" w:rsidRDefault="008D2BC1" w:rsidP="008D2BC1">
            <w:pPr>
              <w:shd w:val="clear" w:color="auto" w:fill="FFFFFF"/>
              <w:spacing w:line="288" w:lineRule="atLeast"/>
              <w:jc w:val="both"/>
              <w:rPr>
                <w:rFonts w:ascii="Arial" w:hAnsi="Arial" w:cs="Arial"/>
                <w:color w:val="000000"/>
                <w:sz w:val="18"/>
                <w:szCs w:val="18"/>
                <w:lang w:val="es-MX" w:eastAsia="es-MX"/>
              </w:rPr>
            </w:pPr>
            <w:r w:rsidRPr="00EA4CBC">
              <w:rPr>
                <w:rFonts w:ascii="Futura Std Medium" w:hAnsi="Futura Std Medium" w:cs="Tahoma"/>
                <w:b/>
              </w:rPr>
              <w:t>Contribución:</w:t>
            </w:r>
            <w:r>
              <w:rPr>
                <w:rFonts w:ascii="Futura Std Medium" w:hAnsi="Futura Std Medium" w:cs="Tahoma"/>
              </w:rPr>
              <w:t xml:space="preserve"> </w:t>
            </w:r>
            <w:r w:rsidRPr="002172BB">
              <w:rPr>
                <w:rFonts w:ascii="Futura Std Medium" w:hAnsi="Futura Std Medium" w:cs="Tahoma"/>
              </w:rPr>
              <w:t>contribuyendo a una adecuada coordinación entre el Estado y las organizaciones de la sociedad civil para la conformación de estudios, planes, programas, proyectos, acciones dirigidas a resolver de manera oportuna, eficaz, eficiente y estratégica, aspectos prioritarios para el desarrollo</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A10B62" w:rsidRDefault="004C64C2" w:rsidP="000B14D0">
            <w:pPr>
              <w:jc w:val="center"/>
              <w:rPr>
                <w:rFonts w:ascii="Arial" w:hAnsi="Arial" w:cs="Arial"/>
                <w:b/>
                <w:bCs/>
                <w:color w:val="000000"/>
                <w:sz w:val="18"/>
                <w:szCs w:val="18"/>
                <w:lang w:val="es-MX" w:eastAsia="es-MX"/>
              </w:rPr>
            </w:pPr>
            <w:bookmarkStart w:id="0" w:name="_GoBack"/>
            <w:bookmarkEnd w:id="0"/>
            <w:r w:rsidRPr="00A10B62">
              <w:rPr>
                <w:rFonts w:ascii="Arial" w:hAnsi="Arial" w:cs="Arial"/>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Pr="00A10B62" w:rsidRDefault="00D93BFC"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Default="004C64C2" w:rsidP="004C64C2">
            <w:pPr>
              <w:rPr>
                <w:rFonts w:ascii="Arial" w:hAnsi="Arial" w:cs="Arial"/>
                <w:color w:val="000000"/>
                <w:sz w:val="18"/>
                <w:szCs w:val="18"/>
                <w:lang w:val="es-MX" w:eastAsia="es-MX"/>
              </w:rPr>
            </w:pPr>
          </w:p>
          <w:p w:rsidR="008634CD" w:rsidRDefault="008634CD" w:rsidP="004C64C2">
            <w:pPr>
              <w:rPr>
                <w:rFonts w:ascii="Arial" w:hAnsi="Arial" w:cs="Arial"/>
                <w:color w:val="000000"/>
                <w:sz w:val="18"/>
                <w:szCs w:val="18"/>
                <w:lang w:val="es-MX" w:eastAsia="es-MX"/>
              </w:rPr>
            </w:pPr>
          </w:p>
          <w:p w:rsidR="008634CD" w:rsidRPr="00A10B62" w:rsidRDefault="008634CD"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A10B62" w:rsidRDefault="004C64C2" w:rsidP="004C64C2">
            <w:pPr>
              <w:jc w:val="both"/>
              <w:rPr>
                <w:rFonts w:ascii="Arial" w:hAnsi="Arial" w:cs="Arial"/>
                <w:color w:val="000000"/>
                <w:sz w:val="14"/>
                <w:szCs w:val="14"/>
                <w:lang w:val="es-MX" w:eastAsia="es-MX"/>
              </w:rPr>
            </w:pPr>
            <w:r w:rsidRPr="00A10B62">
              <w:rPr>
                <w:rFonts w:ascii="Arial" w:hAnsi="Arial" w:cs="Arial"/>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A10B6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A10B62" w:rsidRDefault="004C64C2" w:rsidP="004C64C2">
            <w:pPr>
              <w:rPr>
                <w:rFonts w:ascii="Arial" w:hAnsi="Arial" w:cs="Arial"/>
                <w:color w:val="000000"/>
                <w:sz w:val="14"/>
                <w:szCs w:val="14"/>
                <w:lang w:val="es-MX" w:eastAsia="es-MX"/>
              </w:rPr>
            </w:pPr>
          </w:p>
        </w:tc>
      </w:tr>
      <w:tr w:rsidR="004C64C2" w:rsidRPr="00A10B62" w:rsidTr="004C64C2">
        <w:trPr>
          <w:trHeight w:val="21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A10B62" w:rsidRDefault="004C64C2" w:rsidP="004C64C2">
            <w:pPr>
              <w:rPr>
                <w:rFonts w:ascii="Arial" w:hAnsi="Arial" w:cs="Arial"/>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5F" w:rsidRDefault="006E665F" w:rsidP="00BF3D40">
      <w:r>
        <w:separator/>
      </w:r>
    </w:p>
  </w:endnote>
  <w:endnote w:type="continuationSeparator" w:id="0">
    <w:p w:rsidR="006E665F" w:rsidRDefault="006E665F"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5F" w:rsidRDefault="006E665F" w:rsidP="00BF3D40">
      <w:r>
        <w:separator/>
      </w:r>
    </w:p>
  </w:footnote>
  <w:footnote w:type="continuationSeparator" w:id="0">
    <w:p w:rsidR="006E665F" w:rsidRDefault="006E665F" w:rsidP="00BF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C2" w:rsidRDefault="0041020E">
    <w:pPr>
      <w:pStyle w:val="Encabezado"/>
    </w:pPr>
    <w:r>
      <w:rPr>
        <w:noProof/>
        <w:lang w:val="es-MX" w:eastAsia="es-MX"/>
      </w:rPr>
      <mc:AlternateContent>
        <mc:Choice Requires="wps">
          <w:drawing>
            <wp:anchor distT="0" distB="0" distL="114300" distR="114300" simplePos="0" relativeHeight="251657216" behindDoc="0" locked="0" layoutInCell="1" allowOverlap="1" wp14:anchorId="19E730E6" wp14:editId="554BB5A1">
              <wp:simplePos x="0" y="0"/>
              <wp:positionH relativeFrom="column">
                <wp:posOffset>1529715</wp:posOffset>
              </wp:positionH>
              <wp:positionV relativeFrom="paragraph">
                <wp:posOffset>-135255</wp:posOffset>
              </wp:positionV>
              <wp:extent cx="2795905" cy="561975"/>
              <wp:effectExtent l="0" t="0" r="444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A12" w:rsidRPr="00A10B62" w:rsidRDefault="001E42DC" w:rsidP="004D6A12">
                          <w:pPr>
                            <w:widowControl w:val="0"/>
                            <w:autoSpaceDE w:val="0"/>
                            <w:autoSpaceDN w:val="0"/>
                            <w:adjustRightInd w:val="0"/>
                            <w:spacing w:after="100" w:afterAutospacing="1"/>
                            <w:contextualSpacing/>
                            <w:jc w:val="center"/>
                            <w:rPr>
                              <w:rFonts w:ascii="Arial" w:hAnsi="Arial" w:cs="Arial"/>
                            </w:rPr>
                          </w:pPr>
                          <w:r>
                            <w:rPr>
                              <w:rFonts w:ascii="Arial" w:hAnsi="Arial" w:cs="Arial"/>
                            </w:rPr>
                            <w:t>M.C. Lidia Isabel Aguilar Gorocica</w:t>
                          </w:r>
                        </w:p>
                        <w:p w:rsidR="004D6A12" w:rsidRPr="00E940E6" w:rsidRDefault="001E42DC" w:rsidP="008D2BC1">
                          <w:pPr>
                            <w:spacing w:after="100" w:afterAutospacing="1"/>
                            <w:contextualSpacing/>
                            <w:jc w:val="center"/>
                            <w:rPr>
                              <w:rFonts w:ascii="Calibri" w:hAnsi="Calibri" w:cs="Calibri"/>
                              <w:b/>
                              <w:sz w:val="18"/>
                              <w:szCs w:val="18"/>
                            </w:rPr>
                          </w:pPr>
                          <w:r>
                            <w:rPr>
                              <w:rFonts w:ascii="Arial" w:hAnsi="Arial" w:cs="Arial"/>
                              <w:b/>
                              <w:sz w:val="20"/>
                              <w:szCs w:val="20"/>
                            </w:rPr>
                            <w:t>Directora Operativa del C</w:t>
                          </w:r>
                          <w:r w:rsidR="008D2BC1">
                            <w:rPr>
                              <w:rFonts w:ascii="Arial" w:hAnsi="Arial" w:cs="Arial"/>
                              <w:b/>
                              <w:sz w:val="20"/>
                              <w:szCs w:val="20"/>
                            </w:rPr>
                            <w:t>omité de Planeación para el Desarrollo del Estado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0.45pt;margin-top:-10.65pt;width:220.1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86gwIAAA8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" stroked="f">
              <v:textbox>
                <w:txbxContent>
                  <w:p w:rsidR="004D6A12" w:rsidRPr="00A10B62" w:rsidRDefault="001E42DC" w:rsidP="004D6A12">
                    <w:pPr>
                      <w:widowControl w:val="0"/>
                      <w:autoSpaceDE w:val="0"/>
                      <w:autoSpaceDN w:val="0"/>
                      <w:adjustRightInd w:val="0"/>
                      <w:spacing w:after="100" w:afterAutospacing="1"/>
                      <w:contextualSpacing/>
                      <w:jc w:val="center"/>
                      <w:rPr>
                        <w:rFonts w:ascii="Arial" w:hAnsi="Arial" w:cs="Arial"/>
                      </w:rPr>
                    </w:pPr>
                    <w:r>
                      <w:rPr>
                        <w:rFonts w:ascii="Arial" w:hAnsi="Arial" w:cs="Arial"/>
                      </w:rPr>
                      <w:t>M.C. Lidia Isabel Aguilar Gorocica</w:t>
                    </w:r>
                  </w:p>
                  <w:p w:rsidR="004D6A12" w:rsidRPr="00E940E6" w:rsidRDefault="001E42DC" w:rsidP="008D2BC1">
                    <w:pPr>
                      <w:spacing w:after="100" w:afterAutospacing="1"/>
                      <w:contextualSpacing/>
                      <w:jc w:val="center"/>
                      <w:rPr>
                        <w:rFonts w:ascii="Calibri" w:hAnsi="Calibri" w:cs="Calibri"/>
                        <w:b/>
                        <w:sz w:val="18"/>
                        <w:szCs w:val="18"/>
                      </w:rPr>
                    </w:pPr>
                    <w:r>
                      <w:rPr>
                        <w:rFonts w:ascii="Arial" w:hAnsi="Arial" w:cs="Arial"/>
                        <w:b/>
                        <w:sz w:val="20"/>
                        <w:szCs w:val="20"/>
                      </w:rPr>
                      <w:t>Directora Operativa del C</w:t>
                    </w:r>
                    <w:r w:rsidR="008D2BC1">
                      <w:rPr>
                        <w:rFonts w:ascii="Arial" w:hAnsi="Arial" w:cs="Arial"/>
                        <w:b/>
                        <w:sz w:val="20"/>
                        <w:szCs w:val="20"/>
                      </w:rPr>
                      <w:t>omité de Planeación para el Desarrollo del Estado</w:t>
                    </w:r>
                  </w:p>
                </w:txbxContent>
              </v:textbox>
            </v:shape>
          </w:pict>
        </mc:Fallback>
      </mc:AlternateContent>
    </w:r>
    <w:r w:rsidR="006E66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4142" o:spid="_x0000_s2049" type="#_x0000_t75" alt="" style="position:absolute;margin-left:-141pt;margin-top:-84.25pt;width:624.75pt;height:808.5pt;z-index:-251658240;mso-wrap-edited:f;mso-width-percent:0;mso-height-percent:0;mso-position-horizontal-relative:margin;mso-position-vertical-relative:margin;mso-width-percent:0;mso-height-percent:0" o:allowincell="f">
          <v:imagedata r:id="rId1" o:title="HOJA_SEFIPLAN_SUBSRIOS-DIR_grise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00"/>
    <w:rsid w:val="0000623F"/>
    <w:rsid w:val="00007370"/>
    <w:rsid w:val="00035FCF"/>
    <w:rsid w:val="00046958"/>
    <w:rsid w:val="000517DC"/>
    <w:rsid w:val="00074B61"/>
    <w:rsid w:val="0008506C"/>
    <w:rsid w:val="000973B8"/>
    <w:rsid w:val="000A087D"/>
    <w:rsid w:val="000B14D0"/>
    <w:rsid w:val="000B379A"/>
    <w:rsid w:val="000B617C"/>
    <w:rsid w:val="000E1778"/>
    <w:rsid w:val="00112AD9"/>
    <w:rsid w:val="00117779"/>
    <w:rsid w:val="00121F46"/>
    <w:rsid w:val="00125D53"/>
    <w:rsid w:val="001513F2"/>
    <w:rsid w:val="00161682"/>
    <w:rsid w:val="00170B35"/>
    <w:rsid w:val="00173FA5"/>
    <w:rsid w:val="00197313"/>
    <w:rsid w:val="001B02D4"/>
    <w:rsid w:val="001E42DC"/>
    <w:rsid w:val="001E54EF"/>
    <w:rsid w:val="001F2D58"/>
    <w:rsid w:val="002073FE"/>
    <w:rsid w:val="00213F55"/>
    <w:rsid w:val="002354DE"/>
    <w:rsid w:val="00241879"/>
    <w:rsid w:val="002E6A12"/>
    <w:rsid w:val="002F64DB"/>
    <w:rsid w:val="0033372F"/>
    <w:rsid w:val="00350215"/>
    <w:rsid w:val="00367E52"/>
    <w:rsid w:val="00371C0F"/>
    <w:rsid w:val="00392881"/>
    <w:rsid w:val="003958FD"/>
    <w:rsid w:val="003A3DC2"/>
    <w:rsid w:val="003A74F7"/>
    <w:rsid w:val="003B7B82"/>
    <w:rsid w:val="003C6C5A"/>
    <w:rsid w:val="003D3F78"/>
    <w:rsid w:val="0041020E"/>
    <w:rsid w:val="0041264E"/>
    <w:rsid w:val="00423BF3"/>
    <w:rsid w:val="00440DA4"/>
    <w:rsid w:val="00457E88"/>
    <w:rsid w:val="00473382"/>
    <w:rsid w:val="004845BC"/>
    <w:rsid w:val="004B0BCC"/>
    <w:rsid w:val="004B30D5"/>
    <w:rsid w:val="004B4887"/>
    <w:rsid w:val="004B5CBE"/>
    <w:rsid w:val="004B6E30"/>
    <w:rsid w:val="004C3CCD"/>
    <w:rsid w:val="004C64C2"/>
    <w:rsid w:val="004D0CD5"/>
    <w:rsid w:val="004D6A12"/>
    <w:rsid w:val="00501701"/>
    <w:rsid w:val="00522A59"/>
    <w:rsid w:val="00536B1A"/>
    <w:rsid w:val="005820EA"/>
    <w:rsid w:val="00597ABB"/>
    <w:rsid w:val="005D257B"/>
    <w:rsid w:val="005D5EA6"/>
    <w:rsid w:val="005E0ECE"/>
    <w:rsid w:val="005F6533"/>
    <w:rsid w:val="00607DA1"/>
    <w:rsid w:val="006141C2"/>
    <w:rsid w:val="006303D3"/>
    <w:rsid w:val="00640E85"/>
    <w:rsid w:val="00671464"/>
    <w:rsid w:val="006A3400"/>
    <w:rsid w:val="006B635E"/>
    <w:rsid w:val="006C65FE"/>
    <w:rsid w:val="006E665F"/>
    <w:rsid w:val="007070B0"/>
    <w:rsid w:val="00715D3F"/>
    <w:rsid w:val="0073721C"/>
    <w:rsid w:val="0074591F"/>
    <w:rsid w:val="007752BD"/>
    <w:rsid w:val="00796A61"/>
    <w:rsid w:val="007A67B9"/>
    <w:rsid w:val="007A76E7"/>
    <w:rsid w:val="007B0A44"/>
    <w:rsid w:val="0080257A"/>
    <w:rsid w:val="00835F9C"/>
    <w:rsid w:val="008634CD"/>
    <w:rsid w:val="008805D1"/>
    <w:rsid w:val="008D2BC1"/>
    <w:rsid w:val="008F2A1F"/>
    <w:rsid w:val="00907D13"/>
    <w:rsid w:val="0092684A"/>
    <w:rsid w:val="009858B3"/>
    <w:rsid w:val="009A0479"/>
    <w:rsid w:val="009B2864"/>
    <w:rsid w:val="009C3A62"/>
    <w:rsid w:val="009E517C"/>
    <w:rsid w:val="00A02DBC"/>
    <w:rsid w:val="00A10B62"/>
    <w:rsid w:val="00A41537"/>
    <w:rsid w:val="00A41AC6"/>
    <w:rsid w:val="00A478AC"/>
    <w:rsid w:val="00A81EDB"/>
    <w:rsid w:val="00A920C6"/>
    <w:rsid w:val="00A92C41"/>
    <w:rsid w:val="00A93E97"/>
    <w:rsid w:val="00AA1C71"/>
    <w:rsid w:val="00AA4352"/>
    <w:rsid w:val="00AD5410"/>
    <w:rsid w:val="00B26FCB"/>
    <w:rsid w:val="00B55800"/>
    <w:rsid w:val="00BA7B5F"/>
    <w:rsid w:val="00BD3FE2"/>
    <w:rsid w:val="00BF3D40"/>
    <w:rsid w:val="00C30588"/>
    <w:rsid w:val="00C36C40"/>
    <w:rsid w:val="00C4115D"/>
    <w:rsid w:val="00C47E0F"/>
    <w:rsid w:val="00C56BB7"/>
    <w:rsid w:val="00C7098B"/>
    <w:rsid w:val="00CA680F"/>
    <w:rsid w:val="00CB116F"/>
    <w:rsid w:val="00CE242D"/>
    <w:rsid w:val="00CE7A9D"/>
    <w:rsid w:val="00CF5B1A"/>
    <w:rsid w:val="00D2596E"/>
    <w:rsid w:val="00D36FEB"/>
    <w:rsid w:val="00D73502"/>
    <w:rsid w:val="00D73F52"/>
    <w:rsid w:val="00D82848"/>
    <w:rsid w:val="00D875BB"/>
    <w:rsid w:val="00D93BFC"/>
    <w:rsid w:val="00DB42CB"/>
    <w:rsid w:val="00DE067B"/>
    <w:rsid w:val="00DF724D"/>
    <w:rsid w:val="00E073A1"/>
    <w:rsid w:val="00E1166C"/>
    <w:rsid w:val="00E3269F"/>
    <w:rsid w:val="00E6202B"/>
    <w:rsid w:val="00E65A3E"/>
    <w:rsid w:val="00E710CA"/>
    <w:rsid w:val="00E71A3E"/>
    <w:rsid w:val="00EA4CBC"/>
    <w:rsid w:val="00ED146F"/>
    <w:rsid w:val="00EE10C6"/>
    <w:rsid w:val="00F23AD9"/>
    <w:rsid w:val="00F333C2"/>
    <w:rsid w:val="00F345D9"/>
    <w:rsid w:val="00F36CCC"/>
    <w:rsid w:val="00F3782D"/>
    <w:rsid w:val="00F62569"/>
    <w:rsid w:val="00F76AEF"/>
    <w:rsid w:val="00FB1327"/>
    <w:rsid w:val="00FB4794"/>
    <w:rsid w:val="00FB6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FB6C83"/>
    <w:rPr>
      <w:rFonts w:ascii="Tahoma" w:hAnsi="Tahoma" w:cs="Tahoma"/>
      <w:sz w:val="16"/>
      <w:szCs w:val="16"/>
    </w:rPr>
  </w:style>
  <w:style w:type="character" w:customStyle="1" w:styleId="TextodegloboCar">
    <w:name w:val="Texto de globo Car"/>
    <w:link w:val="Textodeglobo"/>
    <w:uiPriority w:val="99"/>
    <w:semiHidden/>
    <w:rsid w:val="00FB6C8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FB6C83"/>
    <w:rPr>
      <w:rFonts w:ascii="Tahoma" w:hAnsi="Tahoma" w:cs="Tahoma"/>
      <w:sz w:val="16"/>
      <w:szCs w:val="16"/>
    </w:rPr>
  </w:style>
  <w:style w:type="character" w:customStyle="1" w:styleId="TextodegloboCar">
    <w:name w:val="Texto de globo Car"/>
    <w:link w:val="Textodeglobo"/>
    <w:uiPriority w:val="99"/>
    <w:semiHidden/>
    <w:rsid w:val="00FB6C8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61674983">
      <w:bodyDiv w:val="1"/>
      <w:marLeft w:val="0"/>
      <w:marRight w:val="0"/>
      <w:marTop w:val="0"/>
      <w:marBottom w:val="0"/>
      <w:divBdr>
        <w:top w:val="none" w:sz="0" w:space="0" w:color="auto"/>
        <w:left w:val="none" w:sz="0" w:space="0" w:color="auto"/>
        <w:bottom w:val="none" w:sz="0" w:space="0" w:color="auto"/>
        <w:right w:val="none" w:sz="0" w:space="0" w:color="auto"/>
      </w:divBdr>
      <w:divsChild>
        <w:div w:id="296765496">
          <w:marLeft w:val="0"/>
          <w:marRight w:val="0"/>
          <w:marTop w:val="0"/>
          <w:marBottom w:val="0"/>
          <w:divBdr>
            <w:top w:val="none" w:sz="0" w:space="0" w:color="auto"/>
            <w:left w:val="none" w:sz="0" w:space="0" w:color="auto"/>
            <w:bottom w:val="none" w:sz="0" w:space="0" w:color="auto"/>
            <w:right w:val="none" w:sz="0" w:space="0" w:color="auto"/>
          </w:divBdr>
          <w:divsChild>
            <w:div w:id="167404221">
              <w:marLeft w:val="0"/>
              <w:marRight w:val="0"/>
              <w:marTop w:val="0"/>
              <w:marBottom w:val="0"/>
              <w:divBdr>
                <w:top w:val="none" w:sz="0" w:space="0" w:color="auto"/>
                <w:left w:val="none" w:sz="0" w:space="0" w:color="auto"/>
                <w:bottom w:val="none" w:sz="0" w:space="0" w:color="auto"/>
                <w:right w:val="none" w:sz="0" w:space="0" w:color="auto"/>
              </w:divBdr>
            </w:div>
            <w:div w:id="1679962616">
              <w:marLeft w:val="0"/>
              <w:marRight w:val="0"/>
              <w:marTop w:val="0"/>
              <w:marBottom w:val="0"/>
              <w:divBdr>
                <w:top w:val="none" w:sz="0" w:space="0" w:color="auto"/>
                <w:left w:val="none" w:sz="0" w:space="0" w:color="auto"/>
                <w:bottom w:val="none" w:sz="0" w:space="0" w:color="auto"/>
                <w:right w:val="none" w:sz="0" w:space="0" w:color="auto"/>
              </w:divBdr>
            </w:div>
          </w:divsChild>
        </w:div>
        <w:div w:id="616567525">
          <w:marLeft w:val="0"/>
          <w:marRight w:val="0"/>
          <w:marTop w:val="0"/>
          <w:marBottom w:val="0"/>
          <w:divBdr>
            <w:top w:val="none" w:sz="0" w:space="0" w:color="auto"/>
            <w:left w:val="none" w:sz="0" w:space="0" w:color="auto"/>
            <w:bottom w:val="none" w:sz="0" w:space="0" w:color="auto"/>
            <w:right w:val="none" w:sz="0" w:space="0" w:color="auto"/>
          </w:divBdr>
          <w:divsChild>
            <w:div w:id="1188133666">
              <w:marLeft w:val="0"/>
              <w:marRight w:val="0"/>
              <w:marTop w:val="0"/>
              <w:marBottom w:val="0"/>
              <w:divBdr>
                <w:top w:val="none" w:sz="0" w:space="0" w:color="auto"/>
                <w:left w:val="none" w:sz="0" w:space="0" w:color="auto"/>
                <w:bottom w:val="none" w:sz="0" w:space="0" w:color="auto"/>
                <w:right w:val="none" w:sz="0" w:space="0" w:color="auto"/>
              </w:divBdr>
            </w:div>
            <w:div w:id="1765494183">
              <w:marLeft w:val="0"/>
              <w:marRight w:val="0"/>
              <w:marTop w:val="0"/>
              <w:marBottom w:val="0"/>
              <w:divBdr>
                <w:top w:val="none" w:sz="0" w:space="0" w:color="auto"/>
                <w:left w:val="none" w:sz="0" w:space="0" w:color="auto"/>
                <w:bottom w:val="none" w:sz="0" w:space="0" w:color="auto"/>
                <w:right w:val="none" w:sz="0" w:space="0" w:color="auto"/>
              </w:divBdr>
            </w:div>
          </w:divsChild>
        </w:div>
        <w:div w:id="1341815571">
          <w:marLeft w:val="0"/>
          <w:marRight w:val="0"/>
          <w:marTop w:val="0"/>
          <w:marBottom w:val="0"/>
          <w:divBdr>
            <w:top w:val="none" w:sz="0" w:space="0" w:color="auto"/>
            <w:left w:val="none" w:sz="0" w:space="0" w:color="auto"/>
            <w:bottom w:val="none" w:sz="0" w:space="0" w:color="auto"/>
            <w:right w:val="none" w:sz="0" w:space="0" w:color="auto"/>
          </w:divBdr>
          <w:divsChild>
            <w:div w:id="149832357">
              <w:marLeft w:val="0"/>
              <w:marRight w:val="0"/>
              <w:marTop w:val="0"/>
              <w:marBottom w:val="0"/>
              <w:divBdr>
                <w:top w:val="none" w:sz="0" w:space="0" w:color="auto"/>
                <w:left w:val="none" w:sz="0" w:space="0" w:color="auto"/>
                <w:bottom w:val="none" w:sz="0" w:space="0" w:color="auto"/>
                <w:right w:val="none" w:sz="0" w:space="0" w:color="auto"/>
              </w:divBdr>
            </w:div>
            <w:div w:id="1078210028">
              <w:marLeft w:val="0"/>
              <w:marRight w:val="0"/>
              <w:marTop w:val="0"/>
              <w:marBottom w:val="0"/>
              <w:divBdr>
                <w:top w:val="none" w:sz="0" w:space="0" w:color="auto"/>
                <w:left w:val="none" w:sz="0" w:space="0" w:color="auto"/>
                <w:bottom w:val="none" w:sz="0" w:space="0" w:color="auto"/>
                <w:right w:val="none" w:sz="0" w:space="0" w:color="auto"/>
              </w:divBdr>
            </w:div>
          </w:divsChild>
        </w:div>
        <w:div w:id="1743217998">
          <w:marLeft w:val="0"/>
          <w:marRight w:val="0"/>
          <w:marTop w:val="0"/>
          <w:marBottom w:val="0"/>
          <w:divBdr>
            <w:top w:val="none" w:sz="0" w:space="0" w:color="auto"/>
            <w:left w:val="none" w:sz="0" w:space="0" w:color="auto"/>
            <w:bottom w:val="none" w:sz="0" w:space="0" w:color="auto"/>
            <w:right w:val="none" w:sz="0" w:space="0" w:color="auto"/>
          </w:divBdr>
          <w:divsChild>
            <w:div w:id="246118264">
              <w:marLeft w:val="0"/>
              <w:marRight w:val="0"/>
              <w:marTop w:val="0"/>
              <w:marBottom w:val="0"/>
              <w:divBdr>
                <w:top w:val="none" w:sz="0" w:space="0" w:color="auto"/>
                <w:left w:val="none" w:sz="0" w:space="0" w:color="auto"/>
                <w:bottom w:val="none" w:sz="0" w:space="0" w:color="auto"/>
                <w:right w:val="none" w:sz="0" w:space="0" w:color="auto"/>
              </w:divBdr>
            </w:div>
            <w:div w:id="929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3D32-94C2-4238-9AE1-7F27349A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 del Edo. de Quintana Roo</dc:creator>
  <cp:lastModifiedBy>HP Inc.</cp:lastModifiedBy>
  <cp:revision>15</cp:revision>
  <cp:lastPrinted>2022-11-07T15:50:00Z</cp:lastPrinted>
  <dcterms:created xsi:type="dcterms:W3CDTF">2022-11-15T14:12:00Z</dcterms:created>
  <dcterms:modified xsi:type="dcterms:W3CDTF">2023-06-27T16:22:00Z</dcterms:modified>
</cp:coreProperties>
</file>