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A59" w:rsidRPr="00A10B62" w:rsidRDefault="00AD5410" w:rsidP="00522A59">
      <w:pPr>
        <w:jc w:val="right"/>
        <w:rPr>
          <w:rFonts w:ascii="Arial" w:hAnsi="Arial" w:cs="Arial"/>
          <w:b/>
          <w:sz w:val="18"/>
          <w:szCs w:val="18"/>
        </w:rPr>
      </w:pPr>
      <w:r w:rsidRPr="00A10B62">
        <w:rPr>
          <w:rFonts w:ascii="Arial" w:hAnsi="Arial" w:cs="Arial"/>
          <w:b/>
          <w:sz w:val="18"/>
          <w:szCs w:val="18"/>
        </w:rPr>
        <w:t>Anexo III</w:t>
      </w:r>
    </w:p>
    <w:p w:rsidR="00522A59" w:rsidRPr="00A10B62" w:rsidRDefault="006A3400" w:rsidP="006A3400">
      <w:pPr>
        <w:jc w:val="right"/>
        <w:rPr>
          <w:rFonts w:ascii="Arial" w:hAnsi="Arial" w:cs="Arial"/>
          <w:b/>
          <w:sz w:val="18"/>
          <w:szCs w:val="18"/>
        </w:rPr>
      </w:pPr>
      <w:r w:rsidRPr="006A3400">
        <w:rPr>
          <w:rFonts w:ascii="Arial" w:hAnsi="Arial" w:cs="Arial"/>
          <w:b/>
          <w:sz w:val="18"/>
          <w:szCs w:val="18"/>
        </w:rPr>
        <w:t>Oficio N</w:t>
      </w:r>
      <w:r w:rsidR="0041020E">
        <w:rPr>
          <w:rFonts w:ascii="Arial" w:hAnsi="Arial" w:cs="Arial"/>
          <w:b/>
          <w:sz w:val="18"/>
          <w:szCs w:val="18"/>
        </w:rPr>
        <w:t>úmero</w:t>
      </w:r>
      <w:r w:rsidR="00522A59" w:rsidRPr="006A3400">
        <w:rPr>
          <w:rFonts w:ascii="Arial" w:hAnsi="Arial" w:cs="Arial"/>
          <w:b/>
          <w:sz w:val="18"/>
          <w:szCs w:val="18"/>
        </w:rPr>
        <w:t>:</w:t>
      </w:r>
      <w:r w:rsidR="00522A59" w:rsidRPr="006A3400">
        <w:rPr>
          <w:rFonts w:ascii="Arial" w:hAnsi="Arial" w:cs="Arial"/>
          <w:sz w:val="18"/>
          <w:szCs w:val="18"/>
        </w:rPr>
        <w:t xml:space="preserve"> </w:t>
      </w:r>
      <w:r w:rsidR="00144DFB" w:rsidRPr="00144DFB">
        <w:rPr>
          <w:rFonts w:ascii="Arial" w:hAnsi="Arial" w:cs="Arial"/>
          <w:b/>
          <w:sz w:val="18"/>
          <w:szCs w:val="18"/>
        </w:rPr>
        <w:t>SEFIPLAN/SSP/DOC/0092/VII/2023</w:t>
      </w: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A10B6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r>
      <w:tr w:rsidR="004C64C2" w:rsidRPr="00A10B6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A10B62" w:rsidRDefault="004C64C2" w:rsidP="004B4887">
            <w:pPr>
              <w:jc w:val="center"/>
              <w:rPr>
                <w:rFonts w:ascii="Arial" w:hAnsi="Arial" w:cs="Arial"/>
                <w:b/>
                <w:bCs/>
                <w:color w:val="000000"/>
                <w:sz w:val="22"/>
                <w:szCs w:val="22"/>
                <w:lang w:val="es-MX" w:eastAsia="es-MX"/>
              </w:rPr>
            </w:pPr>
            <w:r w:rsidRPr="00A10B62">
              <w:rPr>
                <w:rFonts w:ascii="Arial" w:hAnsi="Arial" w:cs="Arial"/>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A10B62" w:rsidRDefault="004C64C2" w:rsidP="004C64C2">
            <w:pPr>
              <w:rPr>
                <w:rFonts w:ascii="Arial" w:hAnsi="Arial" w:cs="Arial"/>
                <w:color w:val="000000"/>
                <w:sz w:val="22"/>
                <w:szCs w:val="22"/>
                <w:lang w:val="es-MX" w:eastAsia="es-MX"/>
              </w:rPr>
            </w:pPr>
            <w:r w:rsidRPr="00A10B62">
              <w:rPr>
                <w:rFonts w:ascii="Arial" w:hAnsi="Arial" w:cs="Arial"/>
                <w:color w:val="000000"/>
                <w:sz w:val="22"/>
                <w:szCs w:val="22"/>
                <w:lang w:val="es-MX" w:eastAsia="es-MX"/>
              </w:rPr>
              <w:t> </w:t>
            </w:r>
          </w:p>
        </w:tc>
      </w:tr>
      <w:tr w:rsidR="004C64C2" w:rsidRPr="00A10B6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A10B62" w:rsidRDefault="004C64C2" w:rsidP="004C64C2">
            <w:pPr>
              <w:jc w:val="cente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A10B62" w:rsidRDefault="004C64C2" w:rsidP="004C64C2">
            <w:pPr>
              <w:jc w:val="cente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A10B62" w:rsidRDefault="004C64C2" w:rsidP="004C64C2">
            <w:pPr>
              <w:jc w:val="cente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A10B62" w:rsidRDefault="004D6A12" w:rsidP="004C64C2">
            <w:pPr>
              <w:jc w:val="center"/>
              <w:rPr>
                <w:rFonts w:ascii="Arial" w:hAnsi="Arial" w:cs="Arial"/>
                <w:color w:val="000000"/>
                <w:sz w:val="18"/>
                <w:szCs w:val="18"/>
                <w:lang w:val="es-MX" w:eastAsia="es-MX"/>
              </w:rPr>
            </w:pPr>
            <w:r w:rsidRPr="00A10B62">
              <w:rPr>
                <w:rFonts w:ascii="Arial" w:hAnsi="Arial" w:cs="Arial"/>
                <w:color w:val="000000"/>
                <w:sz w:val="18"/>
                <w:szCs w:val="18"/>
                <w:lang w:val="es-MX" w:eastAsia="es-MX"/>
              </w:rPr>
              <w:t>SUBSECRETARÍA DE PLANEACION</w:t>
            </w: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A10B62" w:rsidRDefault="00144DFB" w:rsidP="00144DFB">
            <w:pPr>
              <w:jc w:val="center"/>
              <w:rPr>
                <w:rFonts w:ascii="Arial" w:hAnsi="Arial" w:cs="Arial"/>
                <w:color w:val="000000"/>
                <w:sz w:val="18"/>
                <w:szCs w:val="18"/>
                <w:lang w:val="es-MX" w:eastAsia="es-MX"/>
              </w:rPr>
            </w:pPr>
            <w:r>
              <w:rPr>
                <w:rFonts w:ascii="Arial" w:hAnsi="Arial" w:cs="Arial"/>
                <w:color w:val="000000"/>
                <w:sz w:val="18"/>
                <w:szCs w:val="18"/>
                <w:lang w:val="es-MX" w:eastAsia="es-MX"/>
              </w:rPr>
              <w:t>21</w:t>
            </w:r>
            <w:r w:rsidR="002A3555">
              <w:rPr>
                <w:rFonts w:ascii="Arial" w:hAnsi="Arial" w:cs="Arial"/>
                <w:color w:val="000000"/>
                <w:sz w:val="18"/>
                <w:szCs w:val="18"/>
                <w:lang w:val="es-MX" w:eastAsia="es-MX"/>
              </w:rPr>
              <w:t xml:space="preserve"> </w:t>
            </w:r>
            <w:r w:rsidR="002A3555" w:rsidRPr="00A10B62">
              <w:rPr>
                <w:rFonts w:ascii="Arial" w:hAnsi="Arial" w:cs="Arial"/>
                <w:color w:val="000000"/>
                <w:sz w:val="18"/>
                <w:szCs w:val="18"/>
                <w:lang w:val="es-MX" w:eastAsia="es-MX"/>
              </w:rPr>
              <w:t xml:space="preserve">DE </w:t>
            </w:r>
            <w:r>
              <w:rPr>
                <w:rFonts w:ascii="Arial" w:hAnsi="Arial" w:cs="Arial"/>
                <w:color w:val="000000"/>
                <w:sz w:val="18"/>
                <w:szCs w:val="18"/>
                <w:lang w:val="es-MX" w:eastAsia="es-MX"/>
              </w:rPr>
              <w:t xml:space="preserve">JULIO </w:t>
            </w:r>
            <w:r w:rsidR="002A3555">
              <w:rPr>
                <w:rFonts w:ascii="Arial" w:hAnsi="Arial" w:cs="Arial"/>
                <w:color w:val="000000"/>
                <w:sz w:val="18"/>
                <w:szCs w:val="18"/>
                <w:lang w:val="es-MX" w:eastAsia="es-MX"/>
              </w:rPr>
              <w:t xml:space="preserve">DE </w:t>
            </w:r>
            <w:r w:rsidR="002A3555" w:rsidRPr="00A10B62">
              <w:rPr>
                <w:rFonts w:ascii="Arial" w:hAnsi="Arial" w:cs="Arial"/>
                <w:color w:val="000000"/>
                <w:sz w:val="18"/>
                <w:szCs w:val="18"/>
                <w:lang w:val="es-MX" w:eastAsia="es-MX"/>
              </w:rPr>
              <w:t>202</w:t>
            </w:r>
            <w:r w:rsidR="002A3555">
              <w:rPr>
                <w:rFonts w:ascii="Arial" w:hAnsi="Arial" w:cs="Arial"/>
                <w:color w:val="000000"/>
                <w:sz w:val="18"/>
                <w:szCs w:val="18"/>
                <w:lang w:val="es-MX" w:eastAsia="es-MX"/>
              </w:rPr>
              <w:t>3</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A10B62" w:rsidRDefault="004C64C2" w:rsidP="004C64C2">
            <w:pPr>
              <w:jc w:val="cente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A10B62" w:rsidRDefault="0041264E" w:rsidP="001E42DC">
            <w:pPr>
              <w:jc w:val="center"/>
              <w:rPr>
                <w:rFonts w:ascii="Arial" w:hAnsi="Arial" w:cs="Arial"/>
                <w:color w:val="000000"/>
                <w:sz w:val="18"/>
                <w:szCs w:val="18"/>
                <w:lang w:val="es-MX" w:eastAsia="es-MX"/>
              </w:rPr>
            </w:pPr>
            <w:r>
              <w:rPr>
                <w:rFonts w:ascii="Arial" w:hAnsi="Arial" w:cs="Arial"/>
                <w:color w:val="000000"/>
                <w:sz w:val="18"/>
                <w:szCs w:val="18"/>
                <w:lang w:val="es-MX" w:eastAsia="es-MX"/>
              </w:rPr>
              <w:t xml:space="preserve">LCDA. CLAUDIA ARACELY </w:t>
            </w:r>
            <w:r w:rsidR="001E42DC">
              <w:rPr>
                <w:rFonts w:ascii="Arial" w:hAnsi="Arial" w:cs="Arial"/>
                <w:color w:val="000000"/>
                <w:sz w:val="18"/>
                <w:szCs w:val="18"/>
                <w:lang w:val="es-MX" w:eastAsia="es-MX"/>
              </w:rPr>
              <w:t>O</w:t>
            </w:r>
            <w:r>
              <w:rPr>
                <w:rFonts w:ascii="Arial" w:hAnsi="Arial" w:cs="Arial"/>
                <w:color w:val="000000"/>
                <w:sz w:val="18"/>
                <w:szCs w:val="18"/>
                <w:lang w:val="es-MX" w:eastAsia="es-MX"/>
              </w:rPr>
              <w:t>S</w:t>
            </w:r>
            <w:r w:rsidR="001E42DC">
              <w:rPr>
                <w:rFonts w:ascii="Arial" w:hAnsi="Arial" w:cs="Arial"/>
                <w:color w:val="000000"/>
                <w:sz w:val="18"/>
                <w:szCs w:val="18"/>
                <w:lang w:val="es-MX" w:eastAsia="es-MX"/>
              </w:rPr>
              <w:t>ORIO SANTOS</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A10B62" w:rsidRDefault="001E42DC" w:rsidP="004845BC">
            <w:pPr>
              <w:jc w:val="center"/>
              <w:rPr>
                <w:rFonts w:ascii="Arial" w:hAnsi="Arial" w:cs="Arial"/>
                <w:color w:val="000000"/>
                <w:sz w:val="18"/>
                <w:szCs w:val="18"/>
                <w:lang w:val="es-MX" w:eastAsia="es-MX"/>
              </w:rPr>
            </w:pPr>
            <w:r>
              <w:rPr>
                <w:rFonts w:ascii="Arial" w:hAnsi="Arial" w:cs="Arial"/>
                <w:sz w:val="18"/>
                <w:szCs w:val="18"/>
              </w:rPr>
              <w:t>JEFA DE DEPARTAMENTO DE DESARROLLO MUNICIPAL</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A10B62" w:rsidRDefault="004845BC" w:rsidP="00835F9C">
            <w:pPr>
              <w:jc w:val="center"/>
              <w:rPr>
                <w:rFonts w:ascii="Arial" w:hAnsi="Arial" w:cs="Arial"/>
                <w:color w:val="000000"/>
                <w:sz w:val="18"/>
                <w:szCs w:val="18"/>
                <w:lang w:val="es-MX" w:eastAsia="es-MX"/>
              </w:rPr>
            </w:pPr>
            <w:r>
              <w:rPr>
                <w:rFonts w:ascii="Futura Std Medium" w:hAnsi="Futura Std Medium"/>
                <w:color w:val="000000"/>
                <w:sz w:val="18"/>
                <w:szCs w:val="18"/>
                <w:lang w:val="es-MX" w:eastAsia="es-MX"/>
              </w:rPr>
              <w:t xml:space="preserve">DIRECCIÓN OPERATIVA DEL </w:t>
            </w:r>
            <w:r>
              <w:rPr>
                <w:rFonts w:ascii="Futura Std Medium" w:hAnsi="Futura Std Medium"/>
                <w:color w:val="000000"/>
                <w:sz w:val="17"/>
                <w:szCs w:val="17"/>
                <w:lang w:val="es-MX" w:eastAsia="es-MX"/>
              </w:rPr>
              <w:t>COPLADE</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6C49B1" w:rsidRPr="00A10B62" w:rsidTr="004C64C2">
        <w:trPr>
          <w:trHeight w:val="360"/>
        </w:trPr>
        <w:tc>
          <w:tcPr>
            <w:tcW w:w="220" w:type="dxa"/>
            <w:tcBorders>
              <w:top w:val="nil"/>
              <w:left w:val="single" w:sz="4" w:space="0" w:color="auto"/>
              <w:bottom w:val="nil"/>
              <w:right w:val="nil"/>
            </w:tcBorders>
            <w:shd w:val="clear" w:color="auto" w:fill="auto"/>
            <w:noWrap/>
            <w:vAlign w:val="bottom"/>
            <w:hideMark/>
          </w:tcPr>
          <w:p w:rsidR="006C49B1" w:rsidRPr="00A10B62" w:rsidRDefault="006C49B1"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6C49B1" w:rsidRPr="00A10B62" w:rsidRDefault="006C49B1"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6C49B1" w:rsidRDefault="00144DFB" w:rsidP="00144DFB">
            <w:pPr>
              <w:jc w:val="center"/>
              <w:rPr>
                <w:rFonts w:ascii="Arial" w:hAnsi="Arial" w:cs="Arial"/>
                <w:color w:val="000000"/>
                <w:sz w:val="18"/>
                <w:szCs w:val="18"/>
                <w:lang w:val="es-MX" w:eastAsia="es-MX"/>
              </w:rPr>
            </w:pPr>
            <w:r>
              <w:rPr>
                <w:rFonts w:ascii="Arial" w:hAnsi="Arial" w:cs="Arial"/>
                <w:color w:val="000000"/>
                <w:sz w:val="18"/>
                <w:szCs w:val="18"/>
                <w:lang w:val="es-MX" w:eastAsia="es-MX"/>
              </w:rPr>
              <w:t xml:space="preserve">19 </w:t>
            </w:r>
            <w:r w:rsidR="006C49B1">
              <w:rPr>
                <w:rFonts w:ascii="Arial" w:hAnsi="Arial" w:cs="Arial"/>
                <w:color w:val="000000"/>
                <w:sz w:val="18"/>
                <w:szCs w:val="18"/>
                <w:lang w:val="es-MX" w:eastAsia="es-MX"/>
              </w:rPr>
              <w:t xml:space="preserve">DE </w:t>
            </w:r>
            <w:r>
              <w:rPr>
                <w:rFonts w:ascii="Arial" w:hAnsi="Arial" w:cs="Arial"/>
                <w:color w:val="000000"/>
                <w:sz w:val="18"/>
                <w:szCs w:val="18"/>
                <w:lang w:val="es-MX" w:eastAsia="es-MX"/>
              </w:rPr>
              <w:t>JULIO</w:t>
            </w:r>
            <w:r w:rsidR="006C49B1">
              <w:rPr>
                <w:rFonts w:ascii="Arial" w:hAnsi="Arial" w:cs="Arial"/>
                <w:color w:val="000000"/>
                <w:sz w:val="18"/>
                <w:szCs w:val="18"/>
                <w:lang w:val="es-MX" w:eastAsia="es-MX"/>
              </w:rPr>
              <w:t xml:space="preserve"> DE 2023</w:t>
            </w:r>
          </w:p>
        </w:tc>
        <w:tc>
          <w:tcPr>
            <w:tcW w:w="1799" w:type="dxa"/>
            <w:tcBorders>
              <w:top w:val="nil"/>
              <w:left w:val="nil"/>
              <w:bottom w:val="nil"/>
              <w:right w:val="single" w:sz="4" w:space="0" w:color="auto"/>
            </w:tcBorders>
            <w:shd w:val="clear" w:color="auto" w:fill="auto"/>
            <w:noWrap/>
            <w:vAlign w:val="bottom"/>
            <w:hideMark/>
          </w:tcPr>
          <w:p w:rsidR="006C49B1" w:rsidRPr="00A10B62" w:rsidRDefault="006C49B1"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6C49B1" w:rsidRPr="00A10B62" w:rsidRDefault="006C49B1"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6C49B1" w:rsidRPr="00A10B62" w:rsidTr="004C64C2">
        <w:trPr>
          <w:trHeight w:val="375"/>
        </w:trPr>
        <w:tc>
          <w:tcPr>
            <w:tcW w:w="220" w:type="dxa"/>
            <w:tcBorders>
              <w:top w:val="nil"/>
              <w:left w:val="single" w:sz="4" w:space="0" w:color="auto"/>
              <w:bottom w:val="nil"/>
              <w:right w:val="nil"/>
            </w:tcBorders>
            <w:shd w:val="clear" w:color="auto" w:fill="auto"/>
            <w:noWrap/>
            <w:vAlign w:val="bottom"/>
            <w:hideMark/>
          </w:tcPr>
          <w:p w:rsidR="006C49B1" w:rsidRPr="00A10B62" w:rsidRDefault="006C49B1"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6C49B1" w:rsidRPr="00A10B62" w:rsidRDefault="006C49B1"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6C49B1" w:rsidRDefault="00144DFB" w:rsidP="00144DFB">
            <w:pPr>
              <w:jc w:val="center"/>
              <w:rPr>
                <w:rFonts w:ascii="Arial" w:hAnsi="Arial" w:cs="Arial"/>
                <w:color w:val="000000"/>
                <w:sz w:val="18"/>
                <w:szCs w:val="18"/>
                <w:lang w:val="es-MX" w:eastAsia="es-MX"/>
              </w:rPr>
            </w:pPr>
            <w:r>
              <w:rPr>
                <w:rFonts w:ascii="Arial" w:hAnsi="Arial" w:cs="Arial"/>
                <w:color w:val="000000"/>
                <w:sz w:val="18"/>
                <w:szCs w:val="18"/>
                <w:lang w:val="es-MX" w:eastAsia="es-MX"/>
              </w:rPr>
              <w:t>CANCÚN</w:t>
            </w:r>
            <w:r w:rsidR="006C49B1">
              <w:rPr>
                <w:rFonts w:ascii="Arial" w:hAnsi="Arial" w:cs="Arial"/>
                <w:color w:val="000000"/>
                <w:sz w:val="18"/>
                <w:szCs w:val="18"/>
                <w:lang w:val="es-MX" w:eastAsia="es-MX"/>
              </w:rPr>
              <w:t>, QUINTANA ROO</w:t>
            </w:r>
          </w:p>
        </w:tc>
        <w:tc>
          <w:tcPr>
            <w:tcW w:w="1799" w:type="dxa"/>
            <w:tcBorders>
              <w:top w:val="nil"/>
              <w:left w:val="nil"/>
              <w:bottom w:val="nil"/>
              <w:right w:val="single" w:sz="4" w:space="0" w:color="auto"/>
            </w:tcBorders>
            <w:shd w:val="clear" w:color="auto" w:fill="auto"/>
            <w:noWrap/>
            <w:vAlign w:val="bottom"/>
            <w:hideMark/>
          </w:tcPr>
          <w:p w:rsidR="006C49B1" w:rsidRPr="00A10B62" w:rsidRDefault="006C49B1"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6C49B1" w:rsidRPr="00A10B62" w:rsidRDefault="006C49B1"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A10B62" w:rsidRDefault="00E073A1" w:rsidP="001E42DC">
            <w:pPr>
              <w:jc w:val="center"/>
              <w:rPr>
                <w:rFonts w:ascii="Arial" w:hAnsi="Arial" w:cs="Arial"/>
                <w:color w:val="000000"/>
                <w:sz w:val="18"/>
                <w:szCs w:val="18"/>
                <w:lang w:val="es-MX" w:eastAsia="es-MX"/>
              </w:rPr>
            </w:pPr>
            <w:r w:rsidRPr="00A10B62">
              <w:rPr>
                <w:rFonts w:ascii="Arial" w:hAnsi="Arial" w:cs="Arial"/>
                <w:color w:val="000000"/>
                <w:sz w:val="18"/>
                <w:szCs w:val="18"/>
                <w:lang w:val="es-MX" w:eastAsia="es-MX"/>
              </w:rPr>
              <w:t>$</w:t>
            </w:r>
            <w:r w:rsidR="006C65FE" w:rsidRPr="00A10B62">
              <w:rPr>
                <w:rFonts w:ascii="Arial" w:hAnsi="Arial" w:cs="Arial"/>
                <w:color w:val="000000"/>
                <w:sz w:val="18"/>
                <w:szCs w:val="18"/>
                <w:lang w:val="es-MX" w:eastAsia="es-MX"/>
              </w:rPr>
              <w:t xml:space="preserve"> </w:t>
            </w:r>
            <w:r w:rsidR="001E42DC">
              <w:rPr>
                <w:rFonts w:ascii="Arial" w:hAnsi="Arial" w:cs="Arial"/>
                <w:color w:val="000000"/>
                <w:sz w:val="18"/>
                <w:szCs w:val="18"/>
                <w:lang w:val="es-MX" w:eastAsia="es-MX"/>
              </w:rPr>
              <w:t>870</w:t>
            </w:r>
            <w:r w:rsidR="004D6A12" w:rsidRPr="00A10B62">
              <w:rPr>
                <w:rFonts w:ascii="Arial" w:hAnsi="Arial" w:cs="Arial"/>
                <w:color w:val="000000"/>
                <w:sz w:val="18"/>
                <w:szCs w:val="18"/>
                <w:lang w:val="es-MX" w:eastAsia="es-MX"/>
              </w:rPr>
              <w:t>.00</w:t>
            </w:r>
          </w:p>
        </w:tc>
        <w:tc>
          <w:tcPr>
            <w:tcW w:w="1799"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1965"/>
        </w:trPr>
        <w:tc>
          <w:tcPr>
            <w:tcW w:w="220" w:type="dxa"/>
            <w:tcBorders>
              <w:top w:val="nil"/>
              <w:left w:val="single" w:sz="4" w:space="0" w:color="auto"/>
              <w:bottom w:val="nil"/>
              <w:right w:val="nil"/>
            </w:tcBorders>
            <w:shd w:val="clear" w:color="auto" w:fill="auto"/>
            <w:noWrap/>
            <w:vAlign w:val="bottom"/>
            <w:hideMark/>
          </w:tcPr>
          <w:p w:rsidR="004C64C2" w:rsidRPr="00144DFB" w:rsidRDefault="004C64C2" w:rsidP="004C64C2">
            <w:pPr>
              <w:rPr>
                <w:rFonts w:ascii="Arial" w:hAnsi="Arial" w:cs="Arial"/>
                <w:color w:val="000000"/>
                <w:sz w:val="22"/>
                <w:szCs w:val="22"/>
                <w:lang w:val="es-MX" w:eastAsia="es-MX"/>
              </w:rPr>
            </w:pPr>
            <w:r w:rsidRPr="00144DFB">
              <w:rPr>
                <w:rFonts w:ascii="Arial" w:hAnsi="Arial" w:cs="Arial"/>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144DFB" w:rsidRPr="00144DFB" w:rsidRDefault="002A3555" w:rsidP="002A3555">
            <w:pPr>
              <w:jc w:val="both"/>
              <w:rPr>
                <w:rFonts w:ascii="Futura Std Medium" w:hAnsi="Futura Std Medium" w:cs="Tahoma"/>
                <w:b/>
                <w:sz w:val="22"/>
                <w:szCs w:val="22"/>
              </w:rPr>
            </w:pPr>
            <w:r w:rsidRPr="00144DFB">
              <w:rPr>
                <w:rFonts w:ascii="Futura Std Medium" w:hAnsi="Futura Std Medium" w:cs="Tahoma"/>
                <w:b/>
                <w:sz w:val="22"/>
                <w:szCs w:val="22"/>
              </w:rPr>
              <w:t xml:space="preserve">Actividades: </w:t>
            </w:r>
            <w:r w:rsidR="00144DFB" w:rsidRPr="00144DFB">
              <w:rPr>
                <w:rFonts w:ascii="Futura Std Medium" w:hAnsi="Futura Std Medium" w:cs="Tahoma"/>
                <w:sz w:val="22"/>
                <w:szCs w:val="22"/>
              </w:rPr>
              <w:t>R</w:t>
            </w:r>
            <w:r w:rsidR="00144DFB" w:rsidRPr="00144DFB">
              <w:rPr>
                <w:rFonts w:ascii="Futura Std Medium" w:hAnsi="Futura Std Medium" w:cs="Tahoma"/>
                <w:sz w:val="22"/>
                <w:szCs w:val="22"/>
              </w:rPr>
              <w:t>ecabar la firma de los Acuerdos Emitidos mediante el cual se Aprueba la Publicación de los Programas de Desarrollo Regionales del Plan Estatal de Desarrollo 2023-2027 en la SEDETUS</w:t>
            </w:r>
            <w:r w:rsidR="00144DFB" w:rsidRPr="00144DFB">
              <w:rPr>
                <w:rFonts w:ascii="Futura Std Medium" w:hAnsi="Futura Std Medium" w:cs="Tahoma"/>
                <w:sz w:val="22"/>
                <w:szCs w:val="22"/>
              </w:rPr>
              <w:t>.</w:t>
            </w:r>
          </w:p>
          <w:p w:rsidR="00144DFB" w:rsidRPr="00144DFB" w:rsidRDefault="002A3555" w:rsidP="002A3555">
            <w:pPr>
              <w:shd w:val="clear" w:color="auto" w:fill="FFFFFF"/>
              <w:spacing w:line="288" w:lineRule="atLeast"/>
              <w:jc w:val="both"/>
              <w:rPr>
                <w:rFonts w:ascii="Futura Std Medium" w:hAnsi="Futura Std Medium" w:cs="Tahoma"/>
                <w:b/>
                <w:sz w:val="22"/>
                <w:szCs w:val="22"/>
              </w:rPr>
            </w:pPr>
            <w:r w:rsidRPr="00144DFB">
              <w:rPr>
                <w:rFonts w:ascii="Futura Std Medium" w:hAnsi="Futura Std Medium" w:cs="Tahoma"/>
                <w:b/>
                <w:sz w:val="22"/>
                <w:szCs w:val="22"/>
              </w:rPr>
              <w:t>Conclusión</w:t>
            </w:r>
            <w:r w:rsidRPr="00144DFB">
              <w:rPr>
                <w:rFonts w:ascii="Futura Std Medium" w:hAnsi="Futura Std Medium" w:cs="Tahoma"/>
                <w:sz w:val="22"/>
                <w:szCs w:val="22"/>
              </w:rPr>
              <w:t xml:space="preserve">: De acuerdo a la Ley De Planeación para el Desarrollo del Estado de Quintana Roo </w:t>
            </w:r>
            <w:r w:rsidR="00144DFB" w:rsidRPr="00144DFB">
              <w:rPr>
                <w:rFonts w:ascii="Futura Std Medium" w:hAnsi="Futura Std Medium" w:cs="Tahoma"/>
                <w:sz w:val="22"/>
                <w:szCs w:val="22"/>
              </w:rPr>
              <w:t>Artículo 9. La persona titular del Poder Ejecutivo, al informar ante la Legislatura sobre el estado general que guarda la Administración Pública Estatal, hará referencia a las decisiones adoptadas para la formulación, instrumentación, control, seguimiento, evaluación y actualización del Plan Estatal y de los programas de desarrollo que de éste se deriven, al igual que el avance en el cumplimiento de dichos Planes y programas, así como lo concerniente al cumplimiento de las disposiciones del artículo 2 de la Constitución Política de los Estados Unidos Mexicanos en materia de derechos y cultura indígena y afromexicana.</w:t>
            </w:r>
            <w:r w:rsidR="00144DFB" w:rsidRPr="00144DFB">
              <w:rPr>
                <w:rFonts w:ascii="Futura Std Medium" w:hAnsi="Futura Std Medium" w:cs="Tahoma"/>
                <w:b/>
                <w:sz w:val="22"/>
                <w:szCs w:val="22"/>
              </w:rPr>
              <w:t xml:space="preserve"> </w:t>
            </w:r>
          </w:p>
          <w:p w:rsidR="002A3555" w:rsidRPr="00144DFB" w:rsidRDefault="002A3555" w:rsidP="002A3555">
            <w:pPr>
              <w:shd w:val="clear" w:color="auto" w:fill="FFFFFF"/>
              <w:spacing w:line="288" w:lineRule="atLeast"/>
              <w:jc w:val="both"/>
              <w:rPr>
                <w:rFonts w:ascii="Futura Std Medium" w:hAnsi="Futura Std Medium" w:cs="Tahoma"/>
                <w:sz w:val="22"/>
                <w:szCs w:val="22"/>
              </w:rPr>
            </w:pPr>
            <w:r w:rsidRPr="00144DFB">
              <w:rPr>
                <w:rFonts w:ascii="Futura Std Medium" w:hAnsi="Futura Std Medium" w:cs="Tahoma"/>
                <w:b/>
                <w:sz w:val="22"/>
                <w:szCs w:val="22"/>
              </w:rPr>
              <w:t xml:space="preserve">Resultado Obtenido: </w:t>
            </w:r>
            <w:r w:rsidRPr="00144DFB">
              <w:rPr>
                <w:rFonts w:ascii="Futura Std Medium" w:hAnsi="Futura Std Medium" w:cs="Tahoma"/>
                <w:sz w:val="22"/>
                <w:szCs w:val="22"/>
              </w:rPr>
              <w:t>Acuerdos tomados para la integración del Programa Regional para el Desarrollo Insular.</w:t>
            </w:r>
            <w:bookmarkStart w:id="0" w:name="_GoBack"/>
            <w:bookmarkEnd w:id="0"/>
          </w:p>
          <w:p w:rsidR="00EA4CBC" w:rsidRPr="00144DFB" w:rsidRDefault="002A3555" w:rsidP="00144DFB">
            <w:pPr>
              <w:shd w:val="clear" w:color="auto" w:fill="FFFFFF"/>
              <w:spacing w:line="288" w:lineRule="atLeast"/>
              <w:jc w:val="both"/>
              <w:rPr>
                <w:rFonts w:ascii="Arial" w:hAnsi="Arial" w:cs="Arial"/>
                <w:color w:val="000000"/>
                <w:sz w:val="22"/>
                <w:szCs w:val="22"/>
                <w:lang w:val="es-MX" w:eastAsia="es-MX"/>
              </w:rPr>
            </w:pPr>
            <w:r w:rsidRPr="00144DFB">
              <w:rPr>
                <w:rFonts w:ascii="Futura Std Medium" w:hAnsi="Futura Std Medium" w:cs="Tahoma"/>
                <w:b/>
                <w:sz w:val="22"/>
                <w:szCs w:val="22"/>
              </w:rPr>
              <w:t>Contribución:</w:t>
            </w:r>
            <w:r w:rsidRPr="00144DFB">
              <w:rPr>
                <w:rFonts w:ascii="Futura Std Medium" w:hAnsi="Futura Std Medium" w:cs="Tahoma"/>
                <w:sz w:val="22"/>
                <w:szCs w:val="22"/>
              </w:rPr>
              <w:t xml:space="preserve"> </w:t>
            </w:r>
            <w:r w:rsidR="00144DFB" w:rsidRPr="00144DFB">
              <w:rPr>
                <w:rFonts w:ascii="Futura Std Medium" w:hAnsi="Futura Std Medium" w:cs="Tahoma"/>
                <w:sz w:val="22"/>
                <w:szCs w:val="22"/>
              </w:rPr>
              <w:t>C</w:t>
            </w:r>
            <w:r w:rsidRPr="00144DFB">
              <w:rPr>
                <w:rFonts w:ascii="Futura Std Medium" w:hAnsi="Futura Std Medium" w:cs="Tahoma"/>
                <w:sz w:val="22"/>
                <w:szCs w:val="22"/>
              </w:rPr>
              <w:t>ontribuyendo a una adecuada coordinación entre el Estado y las organizaciones de la sociedad civil para la conformación de estudios, planes, programas, proyectos, acciones dirigidas a resolver de manera oportuna, eficaz, eficiente y estratégica, aspectos prioritarios para el desarrollo</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7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4C64C2" w:rsidRPr="00A10B62" w:rsidRDefault="004C64C2" w:rsidP="004C64C2">
            <w:pPr>
              <w:jc w:val="center"/>
              <w:rPr>
                <w:rFonts w:ascii="Arial" w:hAnsi="Arial" w:cs="Arial"/>
                <w:b/>
                <w:bCs/>
                <w:color w:val="000000"/>
                <w:sz w:val="18"/>
                <w:szCs w:val="18"/>
                <w:lang w:val="es-MX" w:eastAsia="es-MX"/>
              </w:rPr>
            </w:pPr>
            <w:r w:rsidRPr="00A10B62">
              <w:rPr>
                <w:rFonts w:ascii="Arial" w:hAnsi="Arial" w:cs="Arial"/>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00"/>
        </w:trPr>
        <w:tc>
          <w:tcPr>
            <w:tcW w:w="220" w:type="dxa"/>
            <w:tcBorders>
              <w:top w:val="nil"/>
              <w:left w:val="single" w:sz="4" w:space="0" w:color="auto"/>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93BFC" w:rsidRDefault="00D93BFC" w:rsidP="004C64C2">
            <w:pPr>
              <w:rPr>
                <w:rFonts w:ascii="Arial" w:hAnsi="Arial" w:cs="Arial"/>
                <w:color w:val="000000"/>
                <w:sz w:val="18"/>
                <w:szCs w:val="18"/>
                <w:lang w:val="es-MX" w:eastAsia="es-MX"/>
              </w:rPr>
            </w:pPr>
          </w:p>
          <w:p w:rsidR="002A3555" w:rsidRDefault="002A3555" w:rsidP="004C64C2">
            <w:pPr>
              <w:rPr>
                <w:rFonts w:ascii="Arial" w:hAnsi="Arial" w:cs="Arial"/>
                <w:color w:val="000000"/>
                <w:sz w:val="18"/>
                <w:szCs w:val="18"/>
                <w:lang w:val="es-MX" w:eastAsia="es-MX"/>
              </w:rPr>
            </w:pPr>
          </w:p>
          <w:p w:rsidR="002A3555" w:rsidRDefault="002A3555" w:rsidP="004C64C2">
            <w:pPr>
              <w:rPr>
                <w:rFonts w:ascii="Arial" w:hAnsi="Arial" w:cs="Arial"/>
                <w:color w:val="000000"/>
                <w:sz w:val="18"/>
                <w:szCs w:val="18"/>
                <w:lang w:val="es-MX" w:eastAsia="es-MX"/>
              </w:rPr>
            </w:pPr>
          </w:p>
          <w:p w:rsidR="002A3555" w:rsidRPr="00A10B62" w:rsidRDefault="002A3555" w:rsidP="004C64C2">
            <w:pPr>
              <w:rPr>
                <w:rFonts w:ascii="Arial" w:hAnsi="Arial" w:cs="Arial"/>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A10B62" w:rsidRDefault="004C64C2" w:rsidP="004C64C2">
            <w:pPr>
              <w:rPr>
                <w:rFonts w:ascii="Arial" w:hAnsi="Arial" w:cs="Arial"/>
                <w:color w:val="000000"/>
                <w:sz w:val="18"/>
                <w:szCs w:val="18"/>
                <w:lang w:val="es-MX" w:eastAsia="es-MX"/>
              </w:rPr>
            </w:pPr>
            <w:r w:rsidRPr="00A10B62">
              <w:rPr>
                <w:rFonts w:ascii="Arial" w:hAnsi="Arial" w:cs="Arial"/>
                <w:color w:val="000000"/>
                <w:sz w:val="18"/>
                <w:szCs w:val="18"/>
                <w:lang w:val="es-MX" w:eastAsia="es-MX"/>
              </w:rPr>
              <w:t> </w:t>
            </w:r>
          </w:p>
        </w:tc>
      </w:tr>
      <w:tr w:rsidR="004C64C2" w:rsidRPr="00A10B6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4C64C2" w:rsidRPr="00A10B62" w:rsidRDefault="004C64C2" w:rsidP="004C64C2">
            <w:pPr>
              <w:jc w:val="both"/>
              <w:rPr>
                <w:rFonts w:ascii="Arial" w:hAnsi="Arial" w:cs="Arial"/>
                <w:color w:val="000000"/>
                <w:sz w:val="14"/>
                <w:szCs w:val="14"/>
                <w:lang w:val="es-MX" w:eastAsia="es-MX"/>
              </w:rPr>
            </w:pPr>
            <w:r w:rsidRPr="00A10B62">
              <w:rPr>
                <w:rFonts w:ascii="Arial" w:hAnsi="Arial" w:cs="Arial"/>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4C64C2" w:rsidRPr="00A10B6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A10B62" w:rsidRDefault="004C64C2" w:rsidP="004C64C2">
            <w:pPr>
              <w:rPr>
                <w:rFonts w:ascii="Arial" w:hAnsi="Arial" w:cs="Arial"/>
                <w:color w:val="000000"/>
                <w:sz w:val="14"/>
                <w:szCs w:val="14"/>
                <w:lang w:val="es-MX" w:eastAsia="es-MX"/>
              </w:rPr>
            </w:pPr>
          </w:p>
        </w:tc>
      </w:tr>
      <w:tr w:rsidR="004C64C2" w:rsidRPr="00A10B62" w:rsidTr="004C64C2">
        <w:trPr>
          <w:trHeight w:val="210"/>
        </w:trPr>
        <w:tc>
          <w:tcPr>
            <w:tcW w:w="9819" w:type="dxa"/>
            <w:gridSpan w:val="7"/>
            <w:vMerge/>
            <w:tcBorders>
              <w:top w:val="nil"/>
              <w:left w:val="single" w:sz="4" w:space="0" w:color="auto"/>
              <w:bottom w:val="single" w:sz="4" w:space="0" w:color="000000"/>
              <w:right w:val="single" w:sz="4" w:space="0" w:color="000000"/>
            </w:tcBorders>
            <w:vAlign w:val="center"/>
            <w:hideMark/>
          </w:tcPr>
          <w:p w:rsidR="004C64C2" w:rsidRPr="00A10B62" w:rsidRDefault="004C64C2" w:rsidP="004C64C2">
            <w:pPr>
              <w:rPr>
                <w:rFonts w:ascii="Arial" w:hAnsi="Arial" w:cs="Arial"/>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8F2A1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560" w:rsidRDefault="00DA2560" w:rsidP="00BF3D40">
      <w:r>
        <w:separator/>
      </w:r>
    </w:p>
  </w:endnote>
  <w:endnote w:type="continuationSeparator" w:id="0">
    <w:p w:rsidR="00DA2560" w:rsidRDefault="00DA2560"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Std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560" w:rsidRDefault="00DA2560" w:rsidP="00BF3D40">
      <w:r>
        <w:separator/>
      </w:r>
    </w:p>
  </w:footnote>
  <w:footnote w:type="continuationSeparator" w:id="0">
    <w:p w:rsidR="00DA2560" w:rsidRDefault="00DA2560" w:rsidP="00BF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C2" w:rsidRDefault="0041020E">
    <w:pPr>
      <w:pStyle w:val="Encabezado"/>
    </w:pPr>
    <w:r>
      <w:rPr>
        <w:noProof/>
        <w:lang w:val="es-MX" w:eastAsia="es-MX"/>
      </w:rPr>
      <mc:AlternateContent>
        <mc:Choice Requires="wps">
          <w:drawing>
            <wp:anchor distT="0" distB="0" distL="114300" distR="114300" simplePos="0" relativeHeight="251657216" behindDoc="0" locked="0" layoutInCell="1" allowOverlap="1" wp14:anchorId="19E730E6" wp14:editId="554BB5A1">
              <wp:simplePos x="0" y="0"/>
              <wp:positionH relativeFrom="column">
                <wp:posOffset>1529715</wp:posOffset>
              </wp:positionH>
              <wp:positionV relativeFrom="paragraph">
                <wp:posOffset>-211455</wp:posOffset>
              </wp:positionV>
              <wp:extent cx="2795905" cy="657225"/>
              <wp:effectExtent l="0" t="0" r="444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A12" w:rsidRPr="00A10B62" w:rsidRDefault="001E42DC" w:rsidP="004D6A12">
                          <w:pPr>
                            <w:widowControl w:val="0"/>
                            <w:autoSpaceDE w:val="0"/>
                            <w:autoSpaceDN w:val="0"/>
                            <w:adjustRightInd w:val="0"/>
                            <w:spacing w:after="100" w:afterAutospacing="1"/>
                            <w:contextualSpacing/>
                            <w:jc w:val="center"/>
                            <w:rPr>
                              <w:rFonts w:ascii="Arial" w:hAnsi="Arial" w:cs="Arial"/>
                            </w:rPr>
                          </w:pPr>
                          <w:r>
                            <w:rPr>
                              <w:rFonts w:ascii="Arial" w:hAnsi="Arial" w:cs="Arial"/>
                            </w:rPr>
                            <w:t>M.C. Lidia Isabel Aguilar Gorocica</w:t>
                          </w:r>
                        </w:p>
                        <w:p w:rsidR="004D6A12" w:rsidRPr="00A10B62" w:rsidRDefault="001E42DC" w:rsidP="004D6A12">
                          <w:pPr>
                            <w:spacing w:after="100" w:afterAutospacing="1"/>
                            <w:contextualSpacing/>
                            <w:jc w:val="center"/>
                            <w:rPr>
                              <w:rFonts w:ascii="Arial" w:hAnsi="Arial" w:cs="Arial"/>
                              <w:b/>
                              <w:sz w:val="20"/>
                              <w:szCs w:val="20"/>
                            </w:rPr>
                          </w:pPr>
                          <w:r>
                            <w:rPr>
                              <w:rFonts w:ascii="Arial" w:hAnsi="Arial" w:cs="Arial"/>
                              <w:b/>
                              <w:sz w:val="20"/>
                              <w:szCs w:val="20"/>
                            </w:rPr>
                            <w:t>Directora Operativa del COPLADE</w:t>
                          </w:r>
                        </w:p>
                        <w:p w:rsidR="004D6A12" w:rsidRPr="00E940E6" w:rsidRDefault="004D6A12" w:rsidP="004D6A12">
                          <w:pPr>
                            <w:jc w:val="center"/>
                            <w:rPr>
                              <w:rFonts w:ascii="Calibri" w:hAnsi="Calibri" w:cs="Calibri"/>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0.45pt;margin-top:-16.65pt;width:220.1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gJgg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" stroked="f">
              <v:textbox>
                <w:txbxContent>
                  <w:p w:rsidR="004D6A12" w:rsidRPr="00A10B62" w:rsidRDefault="001E42DC" w:rsidP="004D6A12">
                    <w:pPr>
                      <w:widowControl w:val="0"/>
                      <w:autoSpaceDE w:val="0"/>
                      <w:autoSpaceDN w:val="0"/>
                      <w:adjustRightInd w:val="0"/>
                      <w:spacing w:after="100" w:afterAutospacing="1"/>
                      <w:contextualSpacing/>
                      <w:jc w:val="center"/>
                      <w:rPr>
                        <w:rFonts w:ascii="Arial" w:hAnsi="Arial" w:cs="Arial"/>
                      </w:rPr>
                    </w:pPr>
                    <w:r>
                      <w:rPr>
                        <w:rFonts w:ascii="Arial" w:hAnsi="Arial" w:cs="Arial"/>
                      </w:rPr>
                      <w:t>M.C. Lidia Isabel Aguilar Gorocica</w:t>
                    </w:r>
                  </w:p>
                  <w:p w:rsidR="004D6A12" w:rsidRPr="00A10B62" w:rsidRDefault="001E42DC" w:rsidP="004D6A12">
                    <w:pPr>
                      <w:spacing w:after="100" w:afterAutospacing="1"/>
                      <w:contextualSpacing/>
                      <w:jc w:val="center"/>
                      <w:rPr>
                        <w:rFonts w:ascii="Arial" w:hAnsi="Arial" w:cs="Arial"/>
                        <w:b/>
                        <w:sz w:val="20"/>
                        <w:szCs w:val="20"/>
                      </w:rPr>
                    </w:pPr>
                    <w:r>
                      <w:rPr>
                        <w:rFonts w:ascii="Arial" w:hAnsi="Arial" w:cs="Arial"/>
                        <w:b/>
                        <w:sz w:val="20"/>
                        <w:szCs w:val="20"/>
                      </w:rPr>
                      <w:t>Directora Operativa del COPLADE</w:t>
                    </w:r>
                  </w:p>
                  <w:p w:rsidR="004D6A12" w:rsidRPr="00E940E6" w:rsidRDefault="004D6A12" w:rsidP="004D6A12">
                    <w:pPr>
                      <w:jc w:val="center"/>
                      <w:rPr>
                        <w:rFonts w:ascii="Calibri" w:hAnsi="Calibri" w:cs="Calibri"/>
                        <w:b/>
                        <w:sz w:val="18"/>
                        <w:szCs w:val="18"/>
                      </w:rPr>
                    </w:pPr>
                  </w:p>
                </w:txbxContent>
              </v:textbox>
            </v:shape>
          </w:pict>
        </mc:Fallback>
      </mc:AlternateContent>
    </w:r>
    <w:r w:rsidR="00DA256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4142" o:spid="_x0000_s2049" type="#_x0000_t75" alt="" style="position:absolute;margin-left:-141pt;margin-top:-84.25pt;width:624.75pt;height:808.5pt;z-index:-251658240;mso-wrap-edited:f;mso-width-percent:0;mso-height-percent:0;mso-position-horizontal-relative:margin;mso-position-vertical-relative:margin;mso-width-percent:0;mso-height-percent:0" o:allowincell="f">
          <v:imagedata r:id="rId1" o:title="HOJA_SEFIPLAN_SUBSRIOS-DIR_grise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00"/>
    <w:rsid w:val="0000623F"/>
    <w:rsid w:val="00007370"/>
    <w:rsid w:val="00035FCF"/>
    <w:rsid w:val="00046958"/>
    <w:rsid w:val="000517DC"/>
    <w:rsid w:val="00074B61"/>
    <w:rsid w:val="0008506C"/>
    <w:rsid w:val="000973B8"/>
    <w:rsid w:val="000A087D"/>
    <w:rsid w:val="000B379A"/>
    <w:rsid w:val="000B617C"/>
    <w:rsid w:val="000E1778"/>
    <w:rsid w:val="00112AD9"/>
    <w:rsid w:val="00117779"/>
    <w:rsid w:val="00121F46"/>
    <w:rsid w:val="00125D53"/>
    <w:rsid w:val="00144DFB"/>
    <w:rsid w:val="001513F2"/>
    <w:rsid w:val="00161682"/>
    <w:rsid w:val="00170B35"/>
    <w:rsid w:val="00173FA5"/>
    <w:rsid w:val="00197313"/>
    <w:rsid w:val="001B02D4"/>
    <w:rsid w:val="001E42DC"/>
    <w:rsid w:val="001E54EF"/>
    <w:rsid w:val="001F2D58"/>
    <w:rsid w:val="002073FE"/>
    <w:rsid w:val="00213F55"/>
    <w:rsid w:val="002354DE"/>
    <w:rsid w:val="00241879"/>
    <w:rsid w:val="00267C36"/>
    <w:rsid w:val="002A3555"/>
    <w:rsid w:val="002E6A12"/>
    <w:rsid w:val="002F64DB"/>
    <w:rsid w:val="0033372F"/>
    <w:rsid w:val="00350215"/>
    <w:rsid w:val="00367E52"/>
    <w:rsid w:val="00371C0F"/>
    <w:rsid w:val="00392881"/>
    <w:rsid w:val="003958FD"/>
    <w:rsid w:val="003A3DC2"/>
    <w:rsid w:val="003A74F7"/>
    <w:rsid w:val="003B7B82"/>
    <w:rsid w:val="003C6C5A"/>
    <w:rsid w:val="003D3F78"/>
    <w:rsid w:val="0041020E"/>
    <w:rsid w:val="0041264E"/>
    <w:rsid w:val="00423BF3"/>
    <w:rsid w:val="00457E88"/>
    <w:rsid w:val="00473382"/>
    <w:rsid w:val="004845BC"/>
    <w:rsid w:val="004B0BCC"/>
    <w:rsid w:val="004B30D5"/>
    <w:rsid w:val="004B4887"/>
    <w:rsid w:val="004B5CBE"/>
    <w:rsid w:val="004B6E30"/>
    <w:rsid w:val="004C3CCD"/>
    <w:rsid w:val="004C64C2"/>
    <w:rsid w:val="004D0CD5"/>
    <w:rsid w:val="004D6A12"/>
    <w:rsid w:val="00501701"/>
    <w:rsid w:val="00522A59"/>
    <w:rsid w:val="00536B1A"/>
    <w:rsid w:val="005820EA"/>
    <w:rsid w:val="00597ABB"/>
    <w:rsid w:val="005D257B"/>
    <w:rsid w:val="005D5EA6"/>
    <w:rsid w:val="005E0ECE"/>
    <w:rsid w:val="005F6533"/>
    <w:rsid w:val="00607DA1"/>
    <w:rsid w:val="006141C2"/>
    <w:rsid w:val="006303D3"/>
    <w:rsid w:val="00640E85"/>
    <w:rsid w:val="00671464"/>
    <w:rsid w:val="006A3400"/>
    <w:rsid w:val="006B635E"/>
    <w:rsid w:val="006C49B1"/>
    <w:rsid w:val="006C65FE"/>
    <w:rsid w:val="007070B0"/>
    <w:rsid w:val="00715D3F"/>
    <w:rsid w:val="0073721C"/>
    <w:rsid w:val="0074591F"/>
    <w:rsid w:val="007752BD"/>
    <w:rsid w:val="00796A61"/>
    <w:rsid w:val="007A67B9"/>
    <w:rsid w:val="007A76E7"/>
    <w:rsid w:val="007B0A44"/>
    <w:rsid w:val="0080257A"/>
    <w:rsid w:val="00835F9C"/>
    <w:rsid w:val="008805D1"/>
    <w:rsid w:val="008F2A1F"/>
    <w:rsid w:val="0092684A"/>
    <w:rsid w:val="009858B3"/>
    <w:rsid w:val="00993C8C"/>
    <w:rsid w:val="009A0479"/>
    <w:rsid w:val="009B2864"/>
    <w:rsid w:val="009C3A62"/>
    <w:rsid w:val="009C6CF3"/>
    <w:rsid w:val="009E517C"/>
    <w:rsid w:val="00A02DBC"/>
    <w:rsid w:val="00A10B62"/>
    <w:rsid w:val="00A41537"/>
    <w:rsid w:val="00A81EDB"/>
    <w:rsid w:val="00A92C41"/>
    <w:rsid w:val="00A93E97"/>
    <w:rsid w:val="00AA1C71"/>
    <w:rsid w:val="00AA4352"/>
    <w:rsid w:val="00AD5410"/>
    <w:rsid w:val="00B26FCB"/>
    <w:rsid w:val="00B55800"/>
    <w:rsid w:val="00BA7B5F"/>
    <w:rsid w:val="00BF3D40"/>
    <w:rsid w:val="00C30588"/>
    <w:rsid w:val="00C36C40"/>
    <w:rsid w:val="00C4115D"/>
    <w:rsid w:val="00C47E0F"/>
    <w:rsid w:val="00C56BB7"/>
    <w:rsid w:val="00C7098B"/>
    <w:rsid w:val="00CA680F"/>
    <w:rsid w:val="00CB116F"/>
    <w:rsid w:val="00CE242D"/>
    <w:rsid w:val="00CE7A9D"/>
    <w:rsid w:val="00CF5B1A"/>
    <w:rsid w:val="00D2596E"/>
    <w:rsid w:val="00D36FEB"/>
    <w:rsid w:val="00D73502"/>
    <w:rsid w:val="00D73F52"/>
    <w:rsid w:val="00D82848"/>
    <w:rsid w:val="00D875BB"/>
    <w:rsid w:val="00D93BFC"/>
    <w:rsid w:val="00DA2560"/>
    <w:rsid w:val="00DB42CB"/>
    <w:rsid w:val="00DE067B"/>
    <w:rsid w:val="00DF724D"/>
    <w:rsid w:val="00E073A1"/>
    <w:rsid w:val="00E1166C"/>
    <w:rsid w:val="00E3269F"/>
    <w:rsid w:val="00E6202B"/>
    <w:rsid w:val="00E65A3E"/>
    <w:rsid w:val="00E710CA"/>
    <w:rsid w:val="00E71A3E"/>
    <w:rsid w:val="00EA4CBC"/>
    <w:rsid w:val="00ED146F"/>
    <w:rsid w:val="00EE10C6"/>
    <w:rsid w:val="00F23AD9"/>
    <w:rsid w:val="00F333C2"/>
    <w:rsid w:val="00F345D9"/>
    <w:rsid w:val="00F36CCC"/>
    <w:rsid w:val="00F3782D"/>
    <w:rsid w:val="00F62569"/>
    <w:rsid w:val="00F76AEF"/>
    <w:rsid w:val="00FB1327"/>
    <w:rsid w:val="00FB4794"/>
    <w:rsid w:val="00FB6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FB6C83"/>
    <w:rPr>
      <w:rFonts w:ascii="Tahoma" w:hAnsi="Tahoma" w:cs="Tahoma"/>
      <w:sz w:val="16"/>
      <w:szCs w:val="16"/>
    </w:rPr>
  </w:style>
  <w:style w:type="character" w:customStyle="1" w:styleId="TextodegloboCar">
    <w:name w:val="Texto de globo Car"/>
    <w:link w:val="Textodeglobo"/>
    <w:uiPriority w:val="99"/>
    <w:semiHidden/>
    <w:rsid w:val="00FB6C8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FB6C83"/>
    <w:rPr>
      <w:rFonts w:ascii="Tahoma" w:hAnsi="Tahoma" w:cs="Tahoma"/>
      <w:sz w:val="16"/>
      <w:szCs w:val="16"/>
    </w:rPr>
  </w:style>
  <w:style w:type="character" w:customStyle="1" w:styleId="TextodegloboCar">
    <w:name w:val="Texto de globo Car"/>
    <w:link w:val="Textodeglobo"/>
    <w:uiPriority w:val="99"/>
    <w:semiHidden/>
    <w:rsid w:val="00FB6C8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61674983">
      <w:bodyDiv w:val="1"/>
      <w:marLeft w:val="0"/>
      <w:marRight w:val="0"/>
      <w:marTop w:val="0"/>
      <w:marBottom w:val="0"/>
      <w:divBdr>
        <w:top w:val="none" w:sz="0" w:space="0" w:color="auto"/>
        <w:left w:val="none" w:sz="0" w:space="0" w:color="auto"/>
        <w:bottom w:val="none" w:sz="0" w:space="0" w:color="auto"/>
        <w:right w:val="none" w:sz="0" w:space="0" w:color="auto"/>
      </w:divBdr>
      <w:divsChild>
        <w:div w:id="296765496">
          <w:marLeft w:val="0"/>
          <w:marRight w:val="0"/>
          <w:marTop w:val="0"/>
          <w:marBottom w:val="0"/>
          <w:divBdr>
            <w:top w:val="none" w:sz="0" w:space="0" w:color="auto"/>
            <w:left w:val="none" w:sz="0" w:space="0" w:color="auto"/>
            <w:bottom w:val="none" w:sz="0" w:space="0" w:color="auto"/>
            <w:right w:val="none" w:sz="0" w:space="0" w:color="auto"/>
          </w:divBdr>
          <w:divsChild>
            <w:div w:id="167404221">
              <w:marLeft w:val="0"/>
              <w:marRight w:val="0"/>
              <w:marTop w:val="0"/>
              <w:marBottom w:val="0"/>
              <w:divBdr>
                <w:top w:val="none" w:sz="0" w:space="0" w:color="auto"/>
                <w:left w:val="none" w:sz="0" w:space="0" w:color="auto"/>
                <w:bottom w:val="none" w:sz="0" w:space="0" w:color="auto"/>
                <w:right w:val="none" w:sz="0" w:space="0" w:color="auto"/>
              </w:divBdr>
            </w:div>
            <w:div w:id="1679962616">
              <w:marLeft w:val="0"/>
              <w:marRight w:val="0"/>
              <w:marTop w:val="0"/>
              <w:marBottom w:val="0"/>
              <w:divBdr>
                <w:top w:val="none" w:sz="0" w:space="0" w:color="auto"/>
                <w:left w:val="none" w:sz="0" w:space="0" w:color="auto"/>
                <w:bottom w:val="none" w:sz="0" w:space="0" w:color="auto"/>
                <w:right w:val="none" w:sz="0" w:space="0" w:color="auto"/>
              </w:divBdr>
            </w:div>
          </w:divsChild>
        </w:div>
        <w:div w:id="616567525">
          <w:marLeft w:val="0"/>
          <w:marRight w:val="0"/>
          <w:marTop w:val="0"/>
          <w:marBottom w:val="0"/>
          <w:divBdr>
            <w:top w:val="none" w:sz="0" w:space="0" w:color="auto"/>
            <w:left w:val="none" w:sz="0" w:space="0" w:color="auto"/>
            <w:bottom w:val="none" w:sz="0" w:space="0" w:color="auto"/>
            <w:right w:val="none" w:sz="0" w:space="0" w:color="auto"/>
          </w:divBdr>
          <w:divsChild>
            <w:div w:id="1188133666">
              <w:marLeft w:val="0"/>
              <w:marRight w:val="0"/>
              <w:marTop w:val="0"/>
              <w:marBottom w:val="0"/>
              <w:divBdr>
                <w:top w:val="none" w:sz="0" w:space="0" w:color="auto"/>
                <w:left w:val="none" w:sz="0" w:space="0" w:color="auto"/>
                <w:bottom w:val="none" w:sz="0" w:space="0" w:color="auto"/>
                <w:right w:val="none" w:sz="0" w:space="0" w:color="auto"/>
              </w:divBdr>
            </w:div>
            <w:div w:id="1765494183">
              <w:marLeft w:val="0"/>
              <w:marRight w:val="0"/>
              <w:marTop w:val="0"/>
              <w:marBottom w:val="0"/>
              <w:divBdr>
                <w:top w:val="none" w:sz="0" w:space="0" w:color="auto"/>
                <w:left w:val="none" w:sz="0" w:space="0" w:color="auto"/>
                <w:bottom w:val="none" w:sz="0" w:space="0" w:color="auto"/>
                <w:right w:val="none" w:sz="0" w:space="0" w:color="auto"/>
              </w:divBdr>
            </w:div>
          </w:divsChild>
        </w:div>
        <w:div w:id="1341815571">
          <w:marLeft w:val="0"/>
          <w:marRight w:val="0"/>
          <w:marTop w:val="0"/>
          <w:marBottom w:val="0"/>
          <w:divBdr>
            <w:top w:val="none" w:sz="0" w:space="0" w:color="auto"/>
            <w:left w:val="none" w:sz="0" w:space="0" w:color="auto"/>
            <w:bottom w:val="none" w:sz="0" w:space="0" w:color="auto"/>
            <w:right w:val="none" w:sz="0" w:space="0" w:color="auto"/>
          </w:divBdr>
          <w:divsChild>
            <w:div w:id="149832357">
              <w:marLeft w:val="0"/>
              <w:marRight w:val="0"/>
              <w:marTop w:val="0"/>
              <w:marBottom w:val="0"/>
              <w:divBdr>
                <w:top w:val="none" w:sz="0" w:space="0" w:color="auto"/>
                <w:left w:val="none" w:sz="0" w:space="0" w:color="auto"/>
                <w:bottom w:val="none" w:sz="0" w:space="0" w:color="auto"/>
                <w:right w:val="none" w:sz="0" w:space="0" w:color="auto"/>
              </w:divBdr>
            </w:div>
            <w:div w:id="1078210028">
              <w:marLeft w:val="0"/>
              <w:marRight w:val="0"/>
              <w:marTop w:val="0"/>
              <w:marBottom w:val="0"/>
              <w:divBdr>
                <w:top w:val="none" w:sz="0" w:space="0" w:color="auto"/>
                <w:left w:val="none" w:sz="0" w:space="0" w:color="auto"/>
                <w:bottom w:val="none" w:sz="0" w:space="0" w:color="auto"/>
                <w:right w:val="none" w:sz="0" w:space="0" w:color="auto"/>
              </w:divBdr>
            </w:div>
          </w:divsChild>
        </w:div>
        <w:div w:id="1743217998">
          <w:marLeft w:val="0"/>
          <w:marRight w:val="0"/>
          <w:marTop w:val="0"/>
          <w:marBottom w:val="0"/>
          <w:divBdr>
            <w:top w:val="none" w:sz="0" w:space="0" w:color="auto"/>
            <w:left w:val="none" w:sz="0" w:space="0" w:color="auto"/>
            <w:bottom w:val="none" w:sz="0" w:space="0" w:color="auto"/>
            <w:right w:val="none" w:sz="0" w:space="0" w:color="auto"/>
          </w:divBdr>
          <w:divsChild>
            <w:div w:id="246118264">
              <w:marLeft w:val="0"/>
              <w:marRight w:val="0"/>
              <w:marTop w:val="0"/>
              <w:marBottom w:val="0"/>
              <w:divBdr>
                <w:top w:val="none" w:sz="0" w:space="0" w:color="auto"/>
                <w:left w:val="none" w:sz="0" w:space="0" w:color="auto"/>
                <w:bottom w:val="none" w:sz="0" w:space="0" w:color="auto"/>
                <w:right w:val="none" w:sz="0" w:space="0" w:color="auto"/>
              </w:divBdr>
            </w:div>
            <w:div w:id="9296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AEF00-F49F-413C-BA24-7CA4C6AB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376</Words>
  <Characters>2069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 del Edo. de Quintana Roo</dc:creator>
  <cp:lastModifiedBy>HP Inc.</cp:lastModifiedBy>
  <cp:revision>13</cp:revision>
  <cp:lastPrinted>2023-07-21T14:46:00Z</cp:lastPrinted>
  <dcterms:created xsi:type="dcterms:W3CDTF">2022-11-15T14:12:00Z</dcterms:created>
  <dcterms:modified xsi:type="dcterms:W3CDTF">2023-07-21T14:46:00Z</dcterms:modified>
</cp:coreProperties>
</file>