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9779B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11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CC0152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9779B5">
        <w:rPr>
          <w:rFonts w:ascii="Montserrat" w:eastAsia="Arial Unicode MS" w:hAnsi="Montserrat" w:cs="Times New Roman"/>
          <w:b/>
          <w:szCs w:val="24"/>
          <w:bdr w:val="nil"/>
        </w:rPr>
        <w:t>1302.84 son (Mil trescientos dos pesos 84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9779B5">
        <w:rPr>
          <w:rFonts w:ascii="Montserrat" w:eastAsia="Arial Unicode MS" w:hAnsi="Montserrat" w:cs="Times New Roman"/>
          <w:b/>
          <w:szCs w:val="24"/>
          <w:bdr w:val="nil"/>
        </w:rPr>
        <w:t xml:space="preserve">participar en el Primer encuentro  de medicina tradicional, partería y herbolaria maya en conmemoración del día mundial de la medicina tradicional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9779B5">
        <w:rPr>
          <w:rFonts w:ascii="Montserrat" w:eastAsia="Arial Unicode MS" w:hAnsi="Montserrat" w:cs="Times New Roman"/>
          <w:b/>
          <w:szCs w:val="24"/>
          <w:bdr w:val="nil"/>
        </w:rPr>
        <w:t xml:space="preserve"> cabo del 21 al 22</w:t>
      </w:r>
      <w:r w:rsidR="001A3972">
        <w:rPr>
          <w:rFonts w:ascii="Montserrat" w:eastAsia="Arial Unicode MS" w:hAnsi="Montserrat" w:cs="Times New Roman"/>
          <w:b/>
          <w:szCs w:val="24"/>
          <w:bdr w:val="nil"/>
        </w:rPr>
        <w:t xml:space="preserve"> de octubre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9779B5">
        <w:rPr>
          <w:rFonts w:ascii="Montserrat" w:eastAsia="Arial Unicode MS" w:hAnsi="Montserrat" w:cs="Times New Roman"/>
          <w:b/>
          <w:szCs w:val="24"/>
          <w:bdr w:val="nil"/>
        </w:rPr>
        <w:t xml:space="preserve"> La Presumida, José María Morelos </w:t>
      </w:r>
      <w:r w:rsidR="00E6591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 xml:space="preserve">  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2"/>
        <w:gridCol w:w="4426"/>
      </w:tblGrid>
      <w:tr w:rsidR="00E50C63" w:rsidRPr="009445EF" w:rsidTr="00554F50">
        <w:tc>
          <w:tcPr>
            <w:tcW w:w="9350" w:type="dxa"/>
            <w:gridSpan w:val="2"/>
          </w:tcPr>
          <w:p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A11119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INMAYA/DG/0995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61669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F5152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</w:t>
            </w:r>
            <w:r w:rsidR="00E27086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58390E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$1302.84</w:t>
            </w:r>
          </w:p>
        </w:tc>
        <w:tc>
          <w:tcPr>
            <w:tcW w:w="4675" w:type="dxa"/>
          </w:tcPr>
          <w:p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58390E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1302.84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54270E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</w:t>
            </w:r>
            <w:r w:rsidR="00571D8B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E34F0" w:rsidRDefault="006E34F0" w:rsidP="006E34F0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Desayuno: en la comunidad de la presumida, antojitos tradicionales, agua natural, coca cola. $180.00</w:t>
            </w:r>
          </w:p>
          <w:p w:rsidR="006E34F0" w:rsidRDefault="006E34F0" w:rsidP="006E34F0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medio kilo de Carne asada, bebidas y demás, $200.00</w:t>
            </w:r>
          </w:p>
          <w:p w:rsidR="006E34F0" w:rsidRDefault="006E34F0" w:rsidP="006E34F0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Cena: Caldo de pollo y tostadas de pollo, </w:t>
            </w:r>
            <w:r w:rsidR="0058390E">
              <w:rPr>
                <w:rFonts w:ascii="Montserrat" w:hAnsi="Montserrat" w:cs="Arial"/>
                <w:szCs w:val="24"/>
              </w:rPr>
              <w:t>así</w:t>
            </w:r>
            <w:r>
              <w:rPr>
                <w:rFonts w:ascii="Montserrat" w:hAnsi="Montserrat" w:cs="Arial"/>
                <w:szCs w:val="24"/>
              </w:rPr>
              <w:t xml:space="preserve"> como bebidas correspondientes, $</w:t>
            </w:r>
            <w:r w:rsidR="0058390E">
              <w:rPr>
                <w:rFonts w:ascii="Montserrat" w:hAnsi="Montserrat" w:cs="Arial"/>
                <w:szCs w:val="24"/>
              </w:rPr>
              <w:t>150.00</w:t>
            </w:r>
          </w:p>
          <w:p w:rsidR="0058390E" w:rsidRDefault="0058390E" w:rsidP="006E34F0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</w:rPr>
              <w:t xml:space="preserve">Sabritas, galletas, jugos, copias y </w:t>
            </w:r>
            <w:proofErr w:type="spellStart"/>
            <w:r>
              <w:rPr>
                <w:rFonts w:ascii="Montserrat" w:hAnsi="Montserrat" w:cs="Arial"/>
                <w:szCs w:val="24"/>
              </w:rPr>
              <w:t>mototaxis</w:t>
            </w:r>
            <w:proofErr w:type="spellEnd"/>
            <w:r>
              <w:rPr>
                <w:rFonts w:ascii="Montserrat" w:hAnsi="Montserrat" w:cs="Arial"/>
                <w:szCs w:val="24"/>
              </w:rPr>
              <w:t xml:space="preserve"> durante el día: $100.00</w:t>
            </w:r>
          </w:p>
          <w:p w:rsidR="00FA1998" w:rsidRDefault="00FA1998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58390E">
              <w:rPr>
                <w:rFonts w:ascii="Montserrat" w:hAnsi="Montserrat" w:cs="Arial"/>
                <w:sz w:val="24"/>
                <w:szCs w:val="24"/>
                <w:lang w:val="es-ES"/>
              </w:rPr>
              <w:t>630</w:t>
            </w:r>
            <w:r w:rsidR="00FA1998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54270E" w:rsidRPr="009445EF" w:rsidTr="00924B03">
        <w:trPr>
          <w:trHeight w:val="273"/>
        </w:trPr>
        <w:tc>
          <w:tcPr>
            <w:tcW w:w="1851" w:type="dxa"/>
          </w:tcPr>
          <w:p w:rsidR="0054270E" w:rsidRDefault="0054270E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22/10/2024</w:t>
            </w:r>
          </w:p>
        </w:tc>
        <w:tc>
          <w:tcPr>
            <w:tcW w:w="6088" w:type="dxa"/>
          </w:tcPr>
          <w:p w:rsidR="0058390E" w:rsidRPr="0058390E" w:rsidRDefault="0058390E" w:rsidP="0058390E">
            <w:pPr>
              <w:contextualSpacing/>
              <w:rPr>
                <w:rFonts w:ascii="Montserrat" w:hAnsi="Montserrat" w:cs="Arial"/>
                <w:szCs w:val="24"/>
              </w:rPr>
            </w:pPr>
            <w:r w:rsidRPr="0058390E">
              <w:rPr>
                <w:rFonts w:ascii="Montserrat" w:hAnsi="Montserrat" w:cs="Arial"/>
                <w:szCs w:val="24"/>
              </w:rPr>
              <w:t>Desayuno:</w:t>
            </w:r>
            <w:r>
              <w:rPr>
                <w:rFonts w:ascii="Montserrat" w:hAnsi="Montserrat" w:cs="Arial"/>
                <w:szCs w:val="24"/>
              </w:rPr>
              <w:t xml:space="preserve"> Café y pan, así como medio kilo de cochinita, refrescos, etc. $19</w:t>
            </w:r>
            <w:r w:rsidRPr="0058390E">
              <w:rPr>
                <w:rFonts w:ascii="Montserrat" w:hAnsi="Montserrat" w:cs="Arial"/>
                <w:szCs w:val="24"/>
              </w:rPr>
              <w:t>0.00</w:t>
            </w:r>
          </w:p>
          <w:p w:rsidR="0058390E" w:rsidRPr="0058390E" w:rsidRDefault="0058390E" w:rsidP="0058390E">
            <w:pPr>
              <w:contextualSpacing/>
              <w:rPr>
                <w:rFonts w:ascii="Montserrat" w:hAnsi="Montserrat" w:cs="Arial"/>
                <w:szCs w:val="24"/>
              </w:rPr>
            </w:pPr>
            <w:r w:rsidRPr="0058390E">
              <w:rPr>
                <w:rFonts w:ascii="Montserrat" w:hAnsi="Montserrat" w:cs="Arial"/>
                <w:szCs w:val="24"/>
              </w:rPr>
              <w:t>Almuerzo:</w:t>
            </w:r>
            <w:r>
              <w:rPr>
                <w:rFonts w:ascii="Montserrat" w:hAnsi="Montserrat" w:cs="Arial"/>
                <w:szCs w:val="24"/>
              </w:rPr>
              <w:t xml:space="preserve"> Tacos de </w:t>
            </w:r>
            <w:proofErr w:type="spellStart"/>
            <w:r>
              <w:rPr>
                <w:rFonts w:ascii="Montserrat" w:hAnsi="Montserrat" w:cs="Arial"/>
                <w:szCs w:val="24"/>
              </w:rPr>
              <w:t>poc-chuc</w:t>
            </w:r>
            <w:proofErr w:type="spellEnd"/>
            <w:r>
              <w:rPr>
                <w:rFonts w:ascii="Montserrat" w:hAnsi="Montserrat" w:cs="Arial"/>
                <w:szCs w:val="24"/>
              </w:rPr>
              <w:t xml:space="preserve"> y sus respectivas bebidas, $150</w:t>
            </w:r>
            <w:r w:rsidRPr="0058390E">
              <w:rPr>
                <w:rFonts w:ascii="Montserrat" w:hAnsi="Montserrat" w:cs="Arial"/>
                <w:szCs w:val="24"/>
              </w:rPr>
              <w:t>.00</w:t>
            </w:r>
          </w:p>
          <w:p w:rsidR="0058390E" w:rsidRPr="0058390E" w:rsidRDefault="0058390E" w:rsidP="0058390E">
            <w:pPr>
              <w:contextualSpacing/>
              <w:rPr>
                <w:rFonts w:ascii="Montserrat" w:hAnsi="Montserrat" w:cs="Arial"/>
                <w:szCs w:val="24"/>
              </w:rPr>
            </w:pPr>
            <w:r w:rsidRPr="0058390E">
              <w:rPr>
                <w:rFonts w:ascii="Montserrat" w:hAnsi="Montserrat" w:cs="Arial"/>
                <w:szCs w:val="24"/>
              </w:rPr>
              <w:t>Cena:</w:t>
            </w:r>
            <w:r>
              <w:rPr>
                <w:rFonts w:ascii="Montserrat" w:hAnsi="Montserrat" w:cs="Arial"/>
                <w:szCs w:val="24"/>
              </w:rPr>
              <w:t xml:space="preserve"> Tortas de carne, refrescos, galletas, chicles, Sabritas, etc. </w:t>
            </w:r>
            <w:r w:rsidRPr="0058390E">
              <w:rPr>
                <w:rFonts w:ascii="Montserrat" w:hAnsi="Montserrat" w:cs="Arial"/>
                <w:szCs w:val="24"/>
              </w:rPr>
              <w:t xml:space="preserve"> $</w:t>
            </w:r>
            <w:r>
              <w:rPr>
                <w:rFonts w:ascii="Montserrat" w:hAnsi="Montserrat" w:cs="Arial"/>
                <w:szCs w:val="24"/>
              </w:rPr>
              <w:t>200</w:t>
            </w:r>
            <w:r w:rsidRPr="0058390E">
              <w:rPr>
                <w:rFonts w:ascii="Montserrat" w:hAnsi="Montserrat" w:cs="Arial"/>
                <w:szCs w:val="24"/>
              </w:rPr>
              <w:t>.00</w:t>
            </w:r>
          </w:p>
          <w:p w:rsidR="0058390E" w:rsidRPr="0058390E" w:rsidRDefault="0058390E" w:rsidP="0058390E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</w:rPr>
              <w:lastRenderedPageBreak/>
              <w:t xml:space="preserve">Diversos alimentos </w:t>
            </w:r>
            <w:r w:rsidRPr="0058390E">
              <w:rPr>
                <w:rFonts w:ascii="Montserrat" w:hAnsi="Montserrat" w:cs="Arial"/>
                <w:szCs w:val="24"/>
              </w:rPr>
              <w:t>durante el día</w:t>
            </w:r>
            <w:r>
              <w:rPr>
                <w:rFonts w:ascii="Montserrat" w:hAnsi="Montserrat" w:cs="Arial"/>
                <w:szCs w:val="24"/>
              </w:rPr>
              <w:t>: $133</w:t>
            </w:r>
            <w:r w:rsidRPr="0058390E">
              <w:rPr>
                <w:rFonts w:ascii="Montserrat" w:hAnsi="Montserrat" w:cs="Arial"/>
                <w:szCs w:val="24"/>
              </w:rPr>
              <w:t>.00</w:t>
            </w:r>
          </w:p>
          <w:p w:rsidR="0054270E" w:rsidRDefault="0054270E" w:rsidP="00726D29">
            <w:pPr>
              <w:contextualSpacing/>
              <w:rPr>
                <w:rFonts w:ascii="Montserrat" w:hAnsi="Montserrat" w:cs="Arial"/>
                <w:szCs w:val="24"/>
              </w:rPr>
            </w:pPr>
          </w:p>
        </w:tc>
        <w:tc>
          <w:tcPr>
            <w:tcW w:w="1603" w:type="dxa"/>
          </w:tcPr>
          <w:p w:rsidR="0054270E" w:rsidRDefault="0058390E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$673.00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4D026E">
        <w:tc>
          <w:tcPr>
            <w:tcW w:w="3397" w:type="dxa"/>
          </w:tcPr>
          <w:p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lastRenderedPageBreak/>
              <w:t>Total: $</w:t>
            </w:r>
            <w:r w:rsidR="0084284D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1303</w:t>
            </w:r>
            <w:r w:rsidR="004D026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D05D30" w:rsidRDefault="00D05D30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912F54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7379" wp14:editId="75EEAE0A">
                <wp:simplePos x="0" y="0"/>
                <wp:positionH relativeFrom="column">
                  <wp:posOffset>2806065</wp:posOffset>
                </wp:positionH>
                <wp:positionV relativeFrom="paragraph">
                  <wp:posOffset>146685</wp:posOffset>
                </wp:positionV>
                <wp:extent cx="2828925" cy="44767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2F54" w:rsidRPr="00912F54" w:rsidRDefault="00912F54" w:rsidP="00912F54">
                            <w:pPr>
                              <w:rPr>
                                <w:rFonts w:ascii="Montserrat Medium" w:eastAsia="Arial Unicode MS" w:hAnsi="Montserrat Medium" w:cs="Arial"/>
                                <w:b/>
                                <w:sz w:val="20"/>
                                <w:szCs w:val="20"/>
                                <w:bdr w:val="nil"/>
                                <w:lang w:val="es-ES"/>
                              </w:rPr>
                            </w:pPr>
                            <w:r w:rsidRPr="00912F54">
                              <w:rPr>
                                <w:rFonts w:ascii="Montserrat Medium" w:eastAsia="Arial Unicode MS" w:hAnsi="Montserrat Medium" w:cs="Arial"/>
                                <w:b/>
                                <w:sz w:val="20"/>
                                <w:szCs w:val="20"/>
                                <w:bdr w:val="nil"/>
                                <w:lang w:val="es-ES"/>
                              </w:rPr>
                              <w:t>DIRECTOR DE DESARROLLO PRODUCTIVO E INFRAESTRUCTURA.</w:t>
                            </w:r>
                          </w:p>
                          <w:p w:rsidR="00912F54" w:rsidRDefault="00912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473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95pt;margin-top:11.55pt;width:22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" fillcolor="white [3201]" stroked="f" strokeweight=".5pt">
                <v:textbox>
                  <w:txbxContent>
                    <w:p w:rsidR="00912F54" w:rsidRPr="00912F54" w:rsidRDefault="00912F54" w:rsidP="00912F54">
                      <w:pPr>
                        <w:rPr>
                          <w:rFonts w:ascii="Montserrat Medium" w:eastAsia="Arial Unicode MS" w:hAnsi="Montserrat Medium" w:cs="Arial"/>
                          <w:b/>
                          <w:sz w:val="20"/>
                          <w:szCs w:val="20"/>
                          <w:bdr w:val="nil"/>
                          <w:lang w:val="es-ES"/>
                        </w:rPr>
                      </w:pPr>
                      <w:r w:rsidRPr="00912F54">
                        <w:rPr>
                          <w:rFonts w:ascii="Montserrat Medium" w:eastAsia="Arial Unicode MS" w:hAnsi="Montserrat Medium" w:cs="Arial"/>
                          <w:b/>
                          <w:sz w:val="20"/>
                          <w:szCs w:val="20"/>
                          <w:bdr w:val="nil"/>
                          <w:lang w:val="es-ES"/>
                        </w:rPr>
                        <w:t>DIRECTOR DE DESARROLLO PRODUCTIVO E INFRAESTRUCTURA.</w:t>
                      </w:r>
                    </w:p>
                    <w:p w:rsidR="00912F54" w:rsidRDefault="00912F54"/>
                  </w:txbxContent>
                </v:textbox>
              </v:shape>
            </w:pict>
          </mc:Fallback>
        </mc:AlternateContent>
      </w:r>
      <w:r w:rsidR="00DA449A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C. MANUEL OLIVA HERNÁNDEZ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F53B19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JAIME ROMAN RODRIGUEZ MÁRQUEZ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912F54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VELADOR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</w:t>
      </w:r>
      <w:r w:rsidR="0088027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214CC9" w:rsidRPr="00553560" w:rsidRDefault="00214CC9" w:rsidP="00214CC9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214CC9" w:rsidRPr="00924B03" w:rsidRDefault="00214CC9" w:rsidP="00214CC9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 protesta de decir verdad, manifiesto que la presente comprobación de viáticos otorgados, se realizó toma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ndo en consideración que en la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DA449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 La Presumida</w:t>
      </w:r>
      <w:r w:rsidR="007E2F9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9A7B5F" w:rsidRPr="00553560" w:rsidRDefault="009A7B5F" w:rsidP="00726D29">
      <w:pPr>
        <w:tabs>
          <w:tab w:val="left" w:pos="1635"/>
        </w:tabs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  <w:bookmarkStart w:id="0" w:name="_GoBack"/>
      <w:bookmarkEnd w:id="0"/>
    </w:p>
    <w:sectPr w:rsidR="009A7B5F" w:rsidRPr="0055356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5E" w:rsidRDefault="009A1A5E">
      <w:pPr>
        <w:spacing w:after="0" w:line="240" w:lineRule="auto"/>
      </w:pPr>
      <w:r>
        <w:separator/>
      </w:r>
    </w:p>
  </w:endnote>
  <w:endnote w:type="continuationSeparator" w:id="0">
    <w:p w:rsidR="009A1A5E" w:rsidRDefault="009A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5E" w:rsidRDefault="009A1A5E">
      <w:pPr>
        <w:spacing w:after="0" w:line="240" w:lineRule="auto"/>
      </w:pPr>
      <w:r>
        <w:separator/>
      </w:r>
    </w:p>
  </w:footnote>
  <w:footnote w:type="continuationSeparator" w:id="0">
    <w:p w:rsidR="009A1A5E" w:rsidRDefault="009A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210EA"/>
    <w:rsid w:val="00035397"/>
    <w:rsid w:val="00040742"/>
    <w:rsid w:val="0006087D"/>
    <w:rsid w:val="00063E44"/>
    <w:rsid w:val="0009239D"/>
    <w:rsid w:val="00092988"/>
    <w:rsid w:val="000A27BA"/>
    <w:rsid w:val="000C42EC"/>
    <w:rsid w:val="000D7100"/>
    <w:rsid w:val="000D76B3"/>
    <w:rsid w:val="000F46EA"/>
    <w:rsid w:val="00106FDD"/>
    <w:rsid w:val="00116596"/>
    <w:rsid w:val="0012618B"/>
    <w:rsid w:val="00134083"/>
    <w:rsid w:val="001446F0"/>
    <w:rsid w:val="00147CC5"/>
    <w:rsid w:val="001567AB"/>
    <w:rsid w:val="001A18B1"/>
    <w:rsid w:val="001A3972"/>
    <w:rsid w:val="001A6DC1"/>
    <w:rsid w:val="001C6ACB"/>
    <w:rsid w:val="001D569A"/>
    <w:rsid w:val="001D64CA"/>
    <w:rsid w:val="001F2670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2F0EAC"/>
    <w:rsid w:val="002F73C3"/>
    <w:rsid w:val="00301A43"/>
    <w:rsid w:val="00307BBF"/>
    <w:rsid w:val="00336CA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1DA2"/>
    <w:rsid w:val="00496341"/>
    <w:rsid w:val="004D026E"/>
    <w:rsid w:val="004E1C8F"/>
    <w:rsid w:val="004E1E66"/>
    <w:rsid w:val="004F11C1"/>
    <w:rsid w:val="005109E2"/>
    <w:rsid w:val="00525908"/>
    <w:rsid w:val="0054270E"/>
    <w:rsid w:val="00544FA9"/>
    <w:rsid w:val="00553560"/>
    <w:rsid w:val="00554F50"/>
    <w:rsid w:val="00566A5D"/>
    <w:rsid w:val="00571D8B"/>
    <w:rsid w:val="00572B4C"/>
    <w:rsid w:val="005778A3"/>
    <w:rsid w:val="0058390E"/>
    <w:rsid w:val="005C4B3F"/>
    <w:rsid w:val="005E303F"/>
    <w:rsid w:val="005E41DC"/>
    <w:rsid w:val="0061669F"/>
    <w:rsid w:val="00622F24"/>
    <w:rsid w:val="00632047"/>
    <w:rsid w:val="00632180"/>
    <w:rsid w:val="00654D62"/>
    <w:rsid w:val="00657B47"/>
    <w:rsid w:val="0067136A"/>
    <w:rsid w:val="00684DE4"/>
    <w:rsid w:val="0069099E"/>
    <w:rsid w:val="00697134"/>
    <w:rsid w:val="006B45FC"/>
    <w:rsid w:val="006C43D7"/>
    <w:rsid w:val="006D337E"/>
    <w:rsid w:val="006E1C84"/>
    <w:rsid w:val="006E34F0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82E68"/>
    <w:rsid w:val="007B268A"/>
    <w:rsid w:val="007B28C2"/>
    <w:rsid w:val="007C392B"/>
    <w:rsid w:val="007D1B3C"/>
    <w:rsid w:val="007D484E"/>
    <w:rsid w:val="007E2F90"/>
    <w:rsid w:val="00803E56"/>
    <w:rsid w:val="00833DE4"/>
    <w:rsid w:val="00834D99"/>
    <w:rsid w:val="0084284D"/>
    <w:rsid w:val="00846DC9"/>
    <w:rsid w:val="00865184"/>
    <w:rsid w:val="0087280C"/>
    <w:rsid w:val="008754D8"/>
    <w:rsid w:val="00877AF9"/>
    <w:rsid w:val="0088027B"/>
    <w:rsid w:val="00886777"/>
    <w:rsid w:val="008E6B1E"/>
    <w:rsid w:val="009002A0"/>
    <w:rsid w:val="00912F54"/>
    <w:rsid w:val="00924B03"/>
    <w:rsid w:val="009332B0"/>
    <w:rsid w:val="00934F82"/>
    <w:rsid w:val="00940464"/>
    <w:rsid w:val="009445EF"/>
    <w:rsid w:val="00946C1E"/>
    <w:rsid w:val="009779B5"/>
    <w:rsid w:val="0098083B"/>
    <w:rsid w:val="00980DDE"/>
    <w:rsid w:val="0098548B"/>
    <w:rsid w:val="00994B14"/>
    <w:rsid w:val="009A1A5E"/>
    <w:rsid w:val="009A2927"/>
    <w:rsid w:val="009A7B5F"/>
    <w:rsid w:val="009D1C21"/>
    <w:rsid w:val="009D7C4D"/>
    <w:rsid w:val="009E333D"/>
    <w:rsid w:val="00A02AD4"/>
    <w:rsid w:val="00A11119"/>
    <w:rsid w:val="00A13BAD"/>
    <w:rsid w:val="00A14C47"/>
    <w:rsid w:val="00A16C06"/>
    <w:rsid w:val="00A1757D"/>
    <w:rsid w:val="00A2279A"/>
    <w:rsid w:val="00A35F6F"/>
    <w:rsid w:val="00A47CD9"/>
    <w:rsid w:val="00A65625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3AB5"/>
    <w:rsid w:val="00B21A74"/>
    <w:rsid w:val="00B36F83"/>
    <w:rsid w:val="00B41BAE"/>
    <w:rsid w:val="00B4461C"/>
    <w:rsid w:val="00B4560E"/>
    <w:rsid w:val="00B53D0D"/>
    <w:rsid w:val="00B57396"/>
    <w:rsid w:val="00B60C66"/>
    <w:rsid w:val="00B63374"/>
    <w:rsid w:val="00B710F7"/>
    <w:rsid w:val="00BB137D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508AC"/>
    <w:rsid w:val="00C66387"/>
    <w:rsid w:val="00C753F2"/>
    <w:rsid w:val="00C84F3A"/>
    <w:rsid w:val="00C97DE7"/>
    <w:rsid w:val="00CA124D"/>
    <w:rsid w:val="00CB07A3"/>
    <w:rsid w:val="00CC0152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2470"/>
    <w:rsid w:val="00D87163"/>
    <w:rsid w:val="00DA449A"/>
    <w:rsid w:val="00DA6091"/>
    <w:rsid w:val="00DA709F"/>
    <w:rsid w:val="00DE36F9"/>
    <w:rsid w:val="00DE6EE9"/>
    <w:rsid w:val="00DF45A1"/>
    <w:rsid w:val="00E10626"/>
    <w:rsid w:val="00E235BC"/>
    <w:rsid w:val="00E27086"/>
    <w:rsid w:val="00E276A8"/>
    <w:rsid w:val="00E3349D"/>
    <w:rsid w:val="00E50C63"/>
    <w:rsid w:val="00E51DC4"/>
    <w:rsid w:val="00E65916"/>
    <w:rsid w:val="00E743A2"/>
    <w:rsid w:val="00E74787"/>
    <w:rsid w:val="00E814F5"/>
    <w:rsid w:val="00EC138A"/>
    <w:rsid w:val="00ED253F"/>
    <w:rsid w:val="00EE640B"/>
    <w:rsid w:val="00F202CE"/>
    <w:rsid w:val="00F339E5"/>
    <w:rsid w:val="00F41836"/>
    <w:rsid w:val="00F51520"/>
    <w:rsid w:val="00F53B19"/>
    <w:rsid w:val="00F5587A"/>
    <w:rsid w:val="00F66ED7"/>
    <w:rsid w:val="00F776B5"/>
    <w:rsid w:val="00F805E2"/>
    <w:rsid w:val="00F847BA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0C168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199</cp:revision>
  <cp:lastPrinted>2024-09-11T13:20:00Z</cp:lastPrinted>
  <dcterms:created xsi:type="dcterms:W3CDTF">2024-02-28T18:44:00Z</dcterms:created>
  <dcterms:modified xsi:type="dcterms:W3CDTF">2024-11-11T16:23:00Z</dcterms:modified>
</cp:coreProperties>
</file>