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0F4E" w:rsidRPr="00670F4E" w:rsidRDefault="00670F4E" w:rsidP="00670F4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b/>
          <w:bCs/>
          <w:color w:val="000000"/>
          <w:sz w:val="24"/>
          <w:szCs w:val="24"/>
          <w:lang w:eastAsia="es-MX"/>
        </w:rPr>
        <w:t>ATMEX (ADVENTURE TRAVEL MÉXICO), CHETUMAL (26 AL 29 DE OCTUBRE)</w:t>
      </w:r>
    </w:p>
    <w:p w:rsidR="00670F4E" w:rsidRPr="00670F4E" w:rsidRDefault="00670F4E" w:rsidP="00670F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 xml:space="preserve">El Caribe Mexicano tuvo un papel destacado en la Feria Adventure </w:t>
      </w:r>
      <w:proofErr w:type="spellStart"/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>Travel</w:t>
      </w:r>
      <w:proofErr w:type="spellEnd"/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 xml:space="preserve"> México (ATMEX) 2024, celebrada por primera vez en Quintana Roo, específicamente en Chetumal. Este evento internacional reunió a líderes del turismo de aventura, operadores, compradores, expertos y medios especializados, quienes exploraron las ricas posibilidades que ofrece la región para actividades sostenibles y de aventura.</w:t>
      </w:r>
    </w:p>
    <w:p w:rsidR="00670F4E" w:rsidRPr="00670F4E" w:rsidRDefault="00670F4E" w:rsidP="00670F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>La participación del Caribe Mexicano enfatizó su compromiso con un modelo de turismo responsable e inclusivo. La Secretaría de Turismo de Quintana Roo, junto con otros representantes del estado, presentó experiencias inmersivas en destinos icónicos como Bacalar, Tulum y Chetumal, destacando la riqueza natural y cultural de la región. </w:t>
      </w:r>
    </w:p>
    <w:p w:rsidR="00670F4E" w:rsidRPr="00670F4E" w:rsidRDefault="00670F4E" w:rsidP="00670F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670F4E" w:rsidRPr="00670F4E" w:rsidRDefault="00670F4E" w:rsidP="00670F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>Además, el evento incluyó actividades académicas, conferencias y talleres orientados a fortalecer competencias en gestión turística y conservación ambiental.</w:t>
      </w:r>
    </w:p>
    <w:p w:rsidR="00670F4E" w:rsidRPr="00670F4E" w:rsidRDefault="00670F4E" w:rsidP="00670F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 xml:space="preserve">ATMEX 2024 no solo sirvió como vitrina para las maravillas naturales del Caribe Mexicano, sino que también consolidó alianzas estratégicas en su </w:t>
      </w:r>
      <w:proofErr w:type="spellStart"/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>marketplace</w:t>
      </w:r>
      <w:proofErr w:type="spellEnd"/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>, facilitando contactos directos entre proveedores y compradores internacionales. Este enfoque permitirá impulsar aún más el turismo de aventura, un segmento clave en la diversificación de la oferta turística del estado​</w:t>
      </w:r>
    </w:p>
    <w:p w:rsidR="00670F4E" w:rsidRPr="00670F4E" w:rsidRDefault="00670F4E" w:rsidP="00670F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color w:val="000000"/>
          <w:sz w:val="24"/>
          <w:szCs w:val="24"/>
          <w:lang w:eastAsia="es-MX"/>
        </w:rPr>
        <w:t>Con esta participación, el Caribe Mexicano refuerza su posición como líder en turismo sostenible, proyectándose como un destino de clase mundial para los viajeros que buscan experiencias únicas y responsables con el medio ambiente.</w:t>
      </w:r>
    </w:p>
    <w:p w:rsidR="00670F4E" w:rsidRPr="00670F4E" w:rsidRDefault="00670F4E" w:rsidP="00670F4E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noProof/>
          <w:color w:val="000000"/>
          <w:sz w:val="24"/>
          <w:szCs w:val="24"/>
          <w:bdr w:val="none" w:sz="0" w:space="0" w:color="auto" w:frame="1"/>
          <w:lang w:eastAsia="es-MX"/>
        </w:rPr>
        <w:lastRenderedPageBreak/>
        <w:drawing>
          <wp:inline distT="0" distB="0" distL="0" distR="0">
            <wp:extent cx="5847080" cy="4378960"/>
            <wp:effectExtent l="0" t="0" r="1270" b="2540"/>
            <wp:docPr id="4" name="Imagen 4" descr="https://lh7-rt.googleusercontent.com/docsz/AD_4nXehAYt372zo4d-Qb6sW0em69o0Bt_2yVe22VEnt3orC1l27gA82iG0WG8Bi-VN3eMlD_7atBRN0JgD4yurI6rr2tHU13uMwbKqRcf7Ihd3SirQOkX3ri40bLzacYVVZblQDcfgr?key=OZ87r158fH-SzIExHiX1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ehAYt372zo4d-Qb6sW0em69o0Bt_2yVe22VEnt3orC1l27gA82iG0WG8Bi-VN3eMlD_7atBRN0JgD4yurI6rr2tHU13uMwbKqRcf7Ihd3SirQOkX3ri40bLzacYVVZblQDcfgr?key=OZ87r158fH-SzIExHiX1o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4E" w:rsidRPr="00670F4E" w:rsidRDefault="00670F4E" w:rsidP="00670F4E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70F4E">
        <w:rPr>
          <w:rFonts w:ascii="Cambria" w:eastAsia="Times New Roman" w:hAnsi="Cambria" w:cs="Times New Roman"/>
          <w:noProof/>
          <w:color w:val="000000"/>
          <w:sz w:val="24"/>
          <w:szCs w:val="24"/>
          <w:bdr w:val="none" w:sz="0" w:space="0" w:color="auto" w:frame="1"/>
          <w:lang w:eastAsia="es-MX"/>
        </w:rPr>
        <w:lastRenderedPageBreak/>
        <w:drawing>
          <wp:inline distT="0" distB="0" distL="0" distR="0">
            <wp:extent cx="2759710" cy="2063750"/>
            <wp:effectExtent l="0" t="0" r="2540" b="0"/>
            <wp:docPr id="3" name="Imagen 3" descr="https://lh7-rt.googleusercontent.com/docsz/AD_4nXcsKhe-0enoeCkb6kd3rX4cCxt6t4AlsdgTuiE5TAmr7j44TsYw3kI70wAad9jkeLnzeSkqaU4EYcNhAkVMEPxOthpGhrCSCUvUtDY95YNUKbkVF10JASfvDmzCdJEzNwp2xgxxLg?key=OZ87r158fH-SzIExHiX1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csKhe-0enoeCkb6kd3rX4cCxt6t4AlsdgTuiE5TAmr7j44TsYw3kI70wAad9jkeLnzeSkqaU4EYcNhAkVMEPxOthpGhrCSCUvUtDY95YNUKbkVF10JASfvDmzCdJEzNwp2xgxxLg?key=OZ87r158fH-SzIExHiX1o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F4E">
        <w:rPr>
          <w:rFonts w:ascii="Cambria" w:eastAsia="Times New Roman" w:hAnsi="Cambria" w:cs="Times New Roman"/>
          <w:noProof/>
          <w:color w:val="000000"/>
          <w:sz w:val="24"/>
          <w:szCs w:val="24"/>
          <w:bdr w:val="none" w:sz="0" w:space="0" w:color="auto" w:frame="1"/>
          <w:lang w:eastAsia="es-MX"/>
        </w:rPr>
        <w:drawing>
          <wp:inline distT="0" distB="0" distL="0" distR="0">
            <wp:extent cx="2801620" cy="2097405"/>
            <wp:effectExtent l="0" t="0" r="0" b="0"/>
            <wp:docPr id="2" name="Imagen 2" descr="https://lh7-rt.googleusercontent.com/docsz/AD_4nXe00j21R8-4g6DR6O3wd6vzcWwqtx9P8i2n63QYdHyGknEL8TRf6utAIO1R6_FghulsgmyFRblK7XqgJe_K56FoN5grbIXxE1trVBBCt3kuJRxhYShQJbvFeLIhy8Q9vKUTCDdr?key=OZ87r158fH-SzIExHiX1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00j21R8-4g6DR6O3wd6vzcWwqtx9P8i2n63QYdHyGknEL8TRf6utAIO1R6_FghulsgmyFRblK7XqgJe_K56FoN5grbIXxE1trVBBCt3kuJRxhYShQJbvFeLIhy8Q9vKUTCDdr?key=OZ87r158fH-SzIExHiX1o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70F4E">
        <w:rPr>
          <w:rFonts w:ascii="Cambria" w:eastAsia="Times New Roman" w:hAnsi="Cambria" w:cs="Times New Roman"/>
          <w:b/>
          <w:bCs/>
          <w:noProof/>
          <w:color w:val="000000"/>
          <w:sz w:val="24"/>
          <w:szCs w:val="24"/>
          <w:bdr w:val="none" w:sz="0" w:space="0" w:color="auto" w:frame="1"/>
          <w:lang w:eastAsia="es-MX"/>
        </w:rPr>
        <w:drawing>
          <wp:inline distT="0" distB="0" distL="0" distR="0">
            <wp:extent cx="4051935" cy="5402580"/>
            <wp:effectExtent l="0" t="0" r="5715" b="7620"/>
            <wp:docPr id="1" name="Imagen 1" descr="https://lh7-rt.googleusercontent.com/docsz/AD_4nXfEDCxqmQrwVY7PaWNdKywCdnZgl-dfPND6KWY0cKMd1xr6u_akTAUMH4GaqM3Gyz_k3CLTZHdl0oiLb2hTFBJLBXzoHnqSfdxAEZzmmgjFsroJmEK3Ubg2rPiWnXG_QYiCz5wNGQ?key=OZ87r158fH-SzIExHiX1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fEDCxqmQrwVY7PaWNdKywCdnZgl-dfPND6KWY0cKMd1xr6u_akTAUMH4GaqM3Gyz_k3CLTZHdl0oiLb2hTFBJLBXzoHnqSfdxAEZzmmgjFsroJmEK3Ubg2rPiWnXG_QYiCz5wNGQ?key=OZ87r158fH-SzIExHiX1o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90" w:rsidRDefault="00760B90">
      <w:bookmarkStart w:id="0" w:name="_GoBack"/>
      <w:bookmarkEnd w:id="0"/>
    </w:p>
    <w:sectPr w:rsidR="00760B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F4E"/>
    <w:rsid w:val="00670F4E"/>
    <w:rsid w:val="0076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EB520A-47CA-4A9D-870A-E5230F9C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0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Chable</dc:creator>
  <cp:keywords/>
  <dc:description/>
  <cp:lastModifiedBy>Jessica Chable</cp:lastModifiedBy>
  <cp:revision>1</cp:revision>
  <dcterms:created xsi:type="dcterms:W3CDTF">2025-01-30T17:58:00Z</dcterms:created>
  <dcterms:modified xsi:type="dcterms:W3CDTF">2025-01-30T17:58:00Z</dcterms:modified>
</cp:coreProperties>
</file>