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3C" w:rsidRPr="005C7718" w:rsidRDefault="0064243C" w:rsidP="0064243C">
      <w:pPr>
        <w:spacing w:after="0"/>
        <w:jc w:val="center"/>
        <w:rPr>
          <w:b/>
        </w:rPr>
      </w:pPr>
    </w:p>
    <w:p w:rsidR="00980FBE" w:rsidRPr="005C7718" w:rsidRDefault="00980FBE" w:rsidP="0064243C">
      <w:pPr>
        <w:spacing w:after="0"/>
        <w:jc w:val="center"/>
        <w:rPr>
          <w:b/>
          <w:sz w:val="36"/>
        </w:rPr>
      </w:pPr>
      <w:r w:rsidRPr="005C7718">
        <w:rPr>
          <w:b/>
          <w:sz w:val="36"/>
        </w:rPr>
        <w:t>SECRETARÍA DE DESARROLLO SOCIAL</w:t>
      </w:r>
    </w:p>
    <w:p w:rsidR="0064243C" w:rsidRPr="005C7718" w:rsidRDefault="0064243C" w:rsidP="0064243C">
      <w:pPr>
        <w:spacing w:after="0"/>
        <w:jc w:val="center"/>
        <w:rPr>
          <w:b/>
        </w:rPr>
      </w:pPr>
    </w:p>
    <w:p w:rsidR="00980FBE" w:rsidRPr="005C7718" w:rsidRDefault="00980FBE" w:rsidP="000C1799">
      <w:pPr>
        <w:spacing w:after="0"/>
        <w:jc w:val="both"/>
      </w:pPr>
    </w:p>
    <w:p w:rsidR="000C1799" w:rsidRPr="005C7718" w:rsidRDefault="000C1799" w:rsidP="000C1799">
      <w:pPr>
        <w:spacing w:after="0"/>
        <w:jc w:val="both"/>
      </w:pPr>
      <w:r w:rsidRPr="005C7718">
        <w:t>TRABAJO CONJUNTO Y DESARROLLO SOCIAL INCLUYENTE PARA ELEVAR</w:t>
      </w:r>
      <w:r w:rsidRPr="005C7718">
        <w:t xml:space="preserve"> </w:t>
      </w:r>
      <w:r w:rsidRPr="005C7718">
        <w:t>LA CALIDAD DE VIDA DE LOS QUINTANARROENSES, quizá el principal</w:t>
      </w:r>
      <w:r w:rsidRPr="005C7718">
        <w:t xml:space="preserve"> </w:t>
      </w:r>
      <w:r w:rsidRPr="005C7718">
        <w:t>reto que la presente administración debe enfrentar es el de la desigualdad</w:t>
      </w:r>
      <w:r w:rsidRPr="005C7718">
        <w:t xml:space="preserve"> </w:t>
      </w:r>
      <w:r w:rsidRPr="005C7718">
        <w:t>existente en el Estado y es en la pobreza donde adquiere la más clara de</w:t>
      </w:r>
      <w:r w:rsidRPr="005C7718">
        <w:t xml:space="preserve"> </w:t>
      </w:r>
      <w:r w:rsidRPr="005C7718">
        <w:t>sus expresiones.</w:t>
      </w:r>
    </w:p>
    <w:p w:rsidR="000C1799" w:rsidRPr="005C7718" w:rsidRDefault="000C1799" w:rsidP="000C1799">
      <w:pPr>
        <w:spacing w:after="0"/>
        <w:jc w:val="both"/>
      </w:pPr>
    </w:p>
    <w:p w:rsidR="000C1799" w:rsidRPr="005C7718" w:rsidRDefault="000C1799" w:rsidP="000C1799">
      <w:pPr>
        <w:spacing w:after="0"/>
        <w:jc w:val="both"/>
      </w:pPr>
      <w:r w:rsidRPr="005C7718">
        <w:t>A fin de contribuir a reducir los índices de pobreza se ha instrumentado una</w:t>
      </w:r>
      <w:r w:rsidRPr="005C7718">
        <w:t xml:space="preserve"> </w:t>
      </w:r>
      <w:r w:rsidRPr="005C7718">
        <w:t>estrategia que busca centrar las acciones en atender a las carencias que el</w:t>
      </w:r>
      <w:r w:rsidRPr="005C7718">
        <w:t xml:space="preserve"> </w:t>
      </w:r>
      <w:r w:rsidRPr="005C7718">
        <w:t>CONEVAL ha determinado a nivel nacional como los elementos que ubican si</w:t>
      </w:r>
      <w:r w:rsidRPr="005C7718">
        <w:t xml:space="preserve"> </w:t>
      </w:r>
      <w:r w:rsidRPr="005C7718">
        <w:t>una persona es pobre o no lo es.</w:t>
      </w:r>
    </w:p>
    <w:p w:rsidR="000C1799" w:rsidRPr="005C7718" w:rsidRDefault="000C1799" w:rsidP="000C1799">
      <w:pPr>
        <w:spacing w:after="0"/>
        <w:jc w:val="both"/>
      </w:pPr>
    </w:p>
    <w:p w:rsidR="005C7718" w:rsidRPr="00B32963" w:rsidRDefault="005C7718" w:rsidP="000C1799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VIVIENDA</w:t>
      </w:r>
    </w:p>
    <w:p w:rsidR="000C1799" w:rsidRPr="005C7718" w:rsidRDefault="000C1799" w:rsidP="000C1799">
      <w:pPr>
        <w:spacing w:after="0"/>
        <w:jc w:val="both"/>
      </w:pPr>
      <w:r w:rsidRPr="005C7718">
        <w:t>Al ser la vivienda el principal patrimonio de las personas, la posibilidad de</w:t>
      </w:r>
      <w:r w:rsidRPr="005C7718">
        <w:t xml:space="preserve"> </w:t>
      </w:r>
      <w:r w:rsidRPr="005C7718">
        <w:t>su posesión y la calidad de los materiales con que están construidas es un</w:t>
      </w:r>
      <w:r w:rsidRPr="005C7718">
        <w:t xml:space="preserve"> </w:t>
      </w:r>
      <w:r w:rsidRPr="005C7718">
        <w:t>indicador importante para determinar la condición de pobreza. En este sentido,</w:t>
      </w:r>
      <w:r w:rsidRPr="005C7718">
        <w:t xml:space="preserve"> </w:t>
      </w:r>
      <w:r w:rsidRPr="005C7718">
        <w:t xml:space="preserve">con el programa de </w:t>
      </w:r>
      <w:r w:rsidRPr="005C7718">
        <w:rPr>
          <w:b/>
        </w:rPr>
        <w:t>Vivienda Rural e Indígena</w:t>
      </w:r>
      <w:r w:rsidRPr="005C7718">
        <w:t>, el Gobierno del Estado ha</w:t>
      </w:r>
      <w:r w:rsidRPr="005C7718">
        <w:t xml:space="preserve"> </w:t>
      </w:r>
      <w:r w:rsidRPr="005C7718">
        <w:t>invertido 34 millones 672 mil pesos en la construcción de viviendas en zonas</w:t>
      </w:r>
      <w:r w:rsidRPr="005C7718">
        <w:t xml:space="preserve"> </w:t>
      </w:r>
      <w:r w:rsidRPr="005C7718">
        <w:t>rurales e indígenas para familias que posean un predio, pero que carezcan</w:t>
      </w:r>
      <w:r w:rsidRPr="005C7718">
        <w:t xml:space="preserve"> </w:t>
      </w:r>
      <w:r w:rsidRPr="005C7718">
        <w:t>de vivienda digna dando preferencia, a jefas de familia, personas con alguna</w:t>
      </w:r>
      <w:r w:rsidRPr="005C7718">
        <w:t xml:space="preserve"> </w:t>
      </w:r>
      <w:r w:rsidRPr="005C7718">
        <w:t>discapacidad y adultos mayores.</w:t>
      </w:r>
    </w:p>
    <w:p w:rsidR="000C1799" w:rsidRPr="005C7718" w:rsidRDefault="000C1799" w:rsidP="000C1799">
      <w:pPr>
        <w:spacing w:after="0"/>
        <w:jc w:val="both"/>
      </w:pPr>
    </w:p>
    <w:p w:rsidR="000C1799" w:rsidRPr="005C7718" w:rsidRDefault="000C1799" w:rsidP="000C1799">
      <w:pPr>
        <w:spacing w:after="0"/>
        <w:jc w:val="both"/>
      </w:pPr>
      <w:r w:rsidRPr="005C7718">
        <w:t>En coordinación con la Comisión Nacional de Vivienda (CONAVI), hemos</w:t>
      </w:r>
      <w:r w:rsidRPr="005C7718">
        <w:t xml:space="preserve"> </w:t>
      </w:r>
      <w:r w:rsidRPr="005C7718">
        <w:t>entregado 722 viviendas a igual número de familias beneficiándolas con</w:t>
      </w:r>
      <w:r w:rsidRPr="005C7718">
        <w:t xml:space="preserve"> </w:t>
      </w:r>
      <w:r w:rsidRPr="005C7718">
        <w:t>una vivienda digna generando un patrimonio para 2 mil 527 personas, en 35</w:t>
      </w:r>
      <w:r w:rsidRPr="005C7718">
        <w:t xml:space="preserve"> </w:t>
      </w:r>
      <w:r w:rsidRPr="005C7718">
        <w:t>comunidades de Othón P. Blanco. Con este programa beneficiamos de manera</w:t>
      </w:r>
      <w:r w:rsidRPr="005C7718">
        <w:t xml:space="preserve"> </w:t>
      </w:r>
      <w:r w:rsidRPr="005C7718">
        <w:t>directa a 579 mujeres, de las cuales, 461 son Jefas de Familia, 94 de la tercera</w:t>
      </w:r>
      <w:r w:rsidRPr="005C7718">
        <w:t xml:space="preserve"> </w:t>
      </w:r>
      <w:r w:rsidRPr="005C7718">
        <w:t>edad, 24 con alguna discapacidad y 143 hombres, de los cuales 10 son padres</w:t>
      </w:r>
      <w:r w:rsidRPr="005C7718">
        <w:t xml:space="preserve"> </w:t>
      </w:r>
      <w:r w:rsidRPr="005C7718">
        <w:t>de familia sin pareja, 102 adultos mayores y 31 con alguna discapacidad.</w:t>
      </w:r>
      <w:r w:rsidRPr="005C7718">
        <w:t xml:space="preserve"> </w:t>
      </w:r>
    </w:p>
    <w:p w:rsidR="000C1799" w:rsidRPr="005C7718" w:rsidRDefault="000C1799" w:rsidP="000C1799">
      <w:pPr>
        <w:spacing w:after="0"/>
        <w:jc w:val="both"/>
      </w:pPr>
    </w:p>
    <w:p w:rsidR="000C1799" w:rsidRPr="005C7718" w:rsidRDefault="000C1799" w:rsidP="000C1799">
      <w:pPr>
        <w:spacing w:after="0"/>
        <w:jc w:val="both"/>
      </w:pPr>
      <w:r w:rsidRPr="005C7718">
        <w:t>La calidad de los materiales de la vivienda tiene un efecto directo en la salud</w:t>
      </w:r>
      <w:r w:rsidRPr="005C7718">
        <w:t xml:space="preserve"> </w:t>
      </w:r>
      <w:r w:rsidRPr="005C7718">
        <w:t>y protección frente a fenómenos meteorológicos. Los datos estadísticos de</w:t>
      </w:r>
      <w:r w:rsidRPr="005C7718">
        <w:t xml:space="preserve"> </w:t>
      </w:r>
      <w:r w:rsidRPr="005C7718">
        <w:t xml:space="preserve">la encuesta </w:t>
      </w:r>
      <w:proofErr w:type="spellStart"/>
      <w:r w:rsidRPr="005C7718">
        <w:t>intercensal</w:t>
      </w:r>
      <w:proofErr w:type="spellEnd"/>
      <w:r w:rsidRPr="005C7718">
        <w:t xml:space="preserve"> INEGI 2015, indican que el 2.14% de las viviendas en</w:t>
      </w:r>
      <w:r w:rsidRPr="005C7718">
        <w:t xml:space="preserve"> </w:t>
      </w:r>
      <w:r w:rsidRPr="005C7718">
        <w:t>el Estado tiene piso de tierra, por no contar con los recursos económicos</w:t>
      </w:r>
      <w:r w:rsidRPr="005C7718">
        <w:t xml:space="preserve"> </w:t>
      </w:r>
      <w:r w:rsidRPr="005C7718">
        <w:t>necesarios para sufragar el gasto en su construcción. Por ello, con el</w:t>
      </w:r>
      <w:r w:rsidRPr="005C7718">
        <w:t xml:space="preserve"> </w:t>
      </w:r>
      <w:r w:rsidRPr="005C7718">
        <w:t xml:space="preserve">programa Cambiemos Juntos tu Comunidad se construirán 1 mil 300 </w:t>
      </w:r>
      <w:r w:rsidRPr="005C7718">
        <w:rPr>
          <w:b/>
        </w:rPr>
        <w:t>pisos</w:t>
      </w:r>
      <w:r w:rsidRPr="005C7718">
        <w:rPr>
          <w:b/>
        </w:rPr>
        <w:t xml:space="preserve"> </w:t>
      </w:r>
      <w:r w:rsidRPr="005C7718">
        <w:rPr>
          <w:b/>
        </w:rPr>
        <w:t>firmes de concreto</w:t>
      </w:r>
      <w:r w:rsidRPr="005C7718">
        <w:t xml:space="preserve"> que evitará la proliferación de hongos y bacterias, con lo</w:t>
      </w:r>
      <w:r w:rsidRPr="005C7718">
        <w:t xml:space="preserve"> </w:t>
      </w:r>
      <w:r w:rsidRPr="005C7718">
        <w:t>que ayudaremos a disminuir enfermedades respiratorias y gastrointestinales,</w:t>
      </w:r>
      <w:r w:rsidRPr="005C7718">
        <w:t xml:space="preserve"> </w:t>
      </w:r>
      <w:r w:rsidRPr="005C7718">
        <w:t>beneficiando a la misma cantidad de familias en los municipios de Othón</w:t>
      </w:r>
      <w:r w:rsidRPr="005C7718">
        <w:t xml:space="preserve"> </w:t>
      </w:r>
      <w:r w:rsidRPr="005C7718">
        <w:t>P. Blanco, Bacalar, José María Morelos, Tulum, Lázaro Cárdenas y Felipe</w:t>
      </w:r>
      <w:r w:rsidRPr="005C7718">
        <w:t xml:space="preserve"> </w:t>
      </w:r>
      <w:r w:rsidRPr="005C7718">
        <w:t>Carrillo Puerto.</w:t>
      </w:r>
    </w:p>
    <w:p w:rsidR="000C1799" w:rsidRPr="005C7718" w:rsidRDefault="000C1799" w:rsidP="000C1799">
      <w:pPr>
        <w:spacing w:after="0"/>
        <w:jc w:val="both"/>
      </w:pPr>
    </w:p>
    <w:p w:rsidR="000C1799" w:rsidRPr="005C7718" w:rsidRDefault="000C1799" w:rsidP="000C1799">
      <w:pPr>
        <w:spacing w:after="0"/>
        <w:jc w:val="both"/>
      </w:pPr>
      <w:r w:rsidRPr="005C7718">
        <w:t>En su modalidad de apoyo comunitario beneficiamos a 15 mil 536 habitantes</w:t>
      </w:r>
      <w:r w:rsidRPr="005C7718">
        <w:t xml:space="preserve"> </w:t>
      </w:r>
      <w:r w:rsidRPr="005C7718">
        <w:t xml:space="preserve">entregando 2 mil 940 </w:t>
      </w:r>
      <w:r w:rsidRPr="005C7718">
        <w:rPr>
          <w:b/>
        </w:rPr>
        <w:t>estufas ecológicas</w:t>
      </w:r>
      <w:r w:rsidRPr="005C7718">
        <w:t xml:space="preserve"> en 134 localidades y mediante</w:t>
      </w:r>
      <w:r w:rsidRPr="005C7718">
        <w:t xml:space="preserve"> </w:t>
      </w:r>
      <w:r w:rsidRPr="005C7718">
        <w:t>convenio con la Secretaría de Educación se instalaron 60 estufas en Escuelas</w:t>
      </w:r>
      <w:r w:rsidRPr="005C7718">
        <w:t xml:space="preserve"> </w:t>
      </w:r>
      <w:r w:rsidRPr="005C7718">
        <w:t>de Tiempo Completo de los municipios de Bacalar, Felipe Carrillo Puerto y</w:t>
      </w:r>
      <w:r w:rsidRPr="005C7718">
        <w:t xml:space="preserve"> </w:t>
      </w:r>
      <w:r w:rsidRPr="005C7718">
        <w:t>José María Morelos, así mismo entregaremos 4 mil estufas adicionales. Este</w:t>
      </w:r>
      <w:r w:rsidRPr="005C7718">
        <w:t xml:space="preserve"> </w:t>
      </w:r>
      <w:r w:rsidRPr="005C7718">
        <w:t>programa tiene impacto tanto en la salud de las familias beneficiadas como en</w:t>
      </w:r>
      <w:r w:rsidRPr="005C7718">
        <w:t xml:space="preserve"> </w:t>
      </w:r>
      <w:r w:rsidRPr="005C7718">
        <w:t>la naturaleza, porque al sacar el humo de los hogares, se elimina la posibilidad</w:t>
      </w:r>
      <w:r w:rsidRPr="005C7718">
        <w:t xml:space="preserve"> </w:t>
      </w:r>
      <w:r w:rsidRPr="005C7718">
        <w:t xml:space="preserve">de enfermedades respiratorias como bronquitis, </w:t>
      </w:r>
      <w:proofErr w:type="spellStart"/>
      <w:r w:rsidRPr="005C7718">
        <w:t>neumopatía</w:t>
      </w:r>
      <w:proofErr w:type="spellEnd"/>
      <w:r w:rsidRPr="005C7718">
        <w:t xml:space="preserve"> e incluso</w:t>
      </w:r>
      <w:r w:rsidRPr="005C7718">
        <w:t xml:space="preserve"> </w:t>
      </w:r>
      <w:r w:rsidRPr="005C7718">
        <w:t>ceguera y además se reduce la cantidad de leña utilizada por familia y la tala</w:t>
      </w:r>
      <w:r w:rsidRPr="005C7718">
        <w:t xml:space="preserve"> </w:t>
      </w:r>
      <w:r w:rsidRPr="005C7718">
        <w:t>de árboles.</w:t>
      </w:r>
      <w:r w:rsidRPr="005C7718">
        <w:t xml:space="preserve"> 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lastRenderedPageBreak/>
        <w:t>Dado que hay muchas viviendas con techo endeble, aunado a las afectaciones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por fenómenos </w:t>
      </w:r>
      <w:proofErr w:type="spellStart"/>
      <w:r w:rsidRPr="005C7718">
        <w:rPr>
          <w:rFonts w:cs="ProximaNova-Regular"/>
        </w:rPr>
        <w:t>hidrometeorológicos</w:t>
      </w:r>
      <w:proofErr w:type="spellEnd"/>
      <w:r w:rsidRPr="005C7718">
        <w:rPr>
          <w:rFonts w:cs="ProximaNova-Regular"/>
        </w:rPr>
        <w:t>, existe la necesidad de apoyar a la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población de escasos ingresos con </w:t>
      </w:r>
      <w:r w:rsidRPr="00277791">
        <w:rPr>
          <w:rFonts w:cs="ProximaNova-Regular"/>
          <w:b/>
        </w:rPr>
        <w:t>láminas</w:t>
      </w:r>
      <w:r w:rsidRPr="005C7718">
        <w:rPr>
          <w:rFonts w:cs="ProximaNova-Regular"/>
        </w:rPr>
        <w:t xml:space="preserve"> para mitigar las condiciones de</w:t>
      </w:r>
      <w:r w:rsidR="00277791">
        <w:rPr>
          <w:rFonts w:cs="ProximaNova-Regular"/>
        </w:rPr>
        <w:t xml:space="preserve"> </w:t>
      </w:r>
      <w:r w:rsidRPr="005C7718">
        <w:rPr>
          <w:rFonts w:cs="ProximaNova-Regular"/>
        </w:rPr>
        <w:t>vulnerabilidad de la vivienda. Con una inversión estatal de 379 mil pesos y el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apoyo de la Congregación Mariana Trinitaria entregamos 7 mil 785 láminas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en beneficio de 779 familias que habitan en 41 localidades de los municipios</w:t>
      </w:r>
      <w:r w:rsidR="00277791">
        <w:rPr>
          <w:rFonts w:cs="ProximaNova-Regular"/>
        </w:rPr>
        <w:t xml:space="preserve"> </w:t>
      </w:r>
      <w:r w:rsidRPr="005C7718">
        <w:rPr>
          <w:rFonts w:cs="ProximaNova-Regular"/>
        </w:rPr>
        <w:t>de Benito Juárez, Felipe Carrillo Puerto, José María Morelos, Othón P. Blanco,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Puerto Morelos, Solidaridad y Tulum.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El siguiente indicador de carencias se refiere a los servicios públicos en las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viviendas. De acuerdo a la encuesta </w:t>
      </w:r>
      <w:proofErr w:type="spellStart"/>
      <w:r w:rsidRPr="005C7718">
        <w:rPr>
          <w:rFonts w:cs="ProximaNova-Regular"/>
        </w:rPr>
        <w:t>intercensal</w:t>
      </w:r>
      <w:proofErr w:type="spellEnd"/>
      <w:r w:rsidRPr="005C7718">
        <w:rPr>
          <w:rFonts w:cs="ProximaNova-Regular"/>
        </w:rPr>
        <w:t xml:space="preserve"> del INEGI 2015, debido a la gran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dispersión de las localidades en la entidad, lejanía y el acelerado crecimiento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poblacional que se registra en el Estado, tenemos 5 mil 244 viviendas con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carencia de energía eléctrica.</w:t>
      </w:r>
    </w:p>
    <w:p w:rsidR="00277791" w:rsidRPr="005C7718" w:rsidRDefault="00277791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En ese sentido, hemos gestionado recursos federales de la Secretaría 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Energía con proyectos ya aprobados por 54 millones 400 mil pesos con los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que se ejecutarán obras de </w:t>
      </w:r>
      <w:r w:rsidRPr="00277791">
        <w:rPr>
          <w:rFonts w:cs="ProximaNova-Regular"/>
          <w:b/>
        </w:rPr>
        <w:t>ampliación de red eléctrica</w:t>
      </w:r>
      <w:r w:rsidRPr="005C7718">
        <w:rPr>
          <w:rFonts w:cs="ProximaNova-Regular"/>
        </w:rPr>
        <w:t xml:space="preserve"> en 54 localidades 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7 municipios, beneficiando así a 1 mil 497 viviendas y 5 mil 988 habitantes.</w:t>
      </w:r>
      <w:r w:rsidRPr="005C7718">
        <w:rPr>
          <w:rFonts w:cs="ProximaNova-Regular"/>
        </w:rPr>
        <w:t xml:space="preserve"> 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Además 15 millones 200 mil con los que se realizará electrificación con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módulos fotovoltaicos (sistemas aislados) en beneficio de 1 mil 924 habitantes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 276 viviendas ubicadas en 8 localidades de 3 municipios.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 xml:space="preserve">Para dotar del </w:t>
      </w:r>
      <w:r w:rsidRPr="00277791">
        <w:rPr>
          <w:rFonts w:cs="ProximaNova-Regular"/>
          <w:b/>
        </w:rPr>
        <w:t>servicio de agua potable</w:t>
      </w:r>
      <w:r w:rsidRPr="005C7718">
        <w:rPr>
          <w:rFonts w:cs="ProximaNova-Regular"/>
        </w:rPr>
        <w:t xml:space="preserve"> a las comunidades, trabajamos en la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ampliación y rehabilitación del sistema de agua potable de los poblados de</w:t>
      </w:r>
      <w:r w:rsidRPr="005C7718">
        <w:rPr>
          <w:rFonts w:cs="ProximaNova-Regular"/>
        </w:rPr>
        <w:t xml:space="preserve"> </w:t>
      </w:r>
      <w:proofErr w:type="spellStart"/>
      <w:r w:rsidRPr="005C7718">
        <w:rPr>
          <w:rFonts w:cs="ProximaNova-Regular"/>
        </w:rPr>
        <w:t>Chancah</w:t>
      </w:r>
      <w:proofErr w:type="spellEnd"/>
      <w:r w:rsidRPr="005C7718">
        <w:rPr>
          <w:rFonts w:cs="ProximaNova-Regular"/>
        </w:rPr>
        <w:t xml:space="preserve"> </w:t>
      </w:r>
      <w:proofErr w:type="spellStart"/>
      <w:r w:rsidRPr="005C7718">
        <w:rPr>
          <w:rFonts w:cs="ProximaNova-Regular"/>
        </w:rPr>
        <w:t>Derrepente</w:t>
      </w:r>
      <w:proofErr w:type="spellEnd"/>
      <w:r w:rsidRPr="005C7718">
        <w:rPr>
          <w:rFonts w:cs="ProximaNova-Regular"/>
        </w:rPr>
        <w:t>, la Mixtequilla y los Sectores 1, 3 y 4 de Chunhuhub en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Felipe Carrillo Puerto, se tiene contemplada una inversión de 20 millones 335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mil pesos para beneficio de 4 mil 963 habitantes de los cuales se han ejercido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 la fecha 7 millones 229 mil pesos.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En José María Morelos, se lleva a cabo la ampliación del sistema 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abastecimiento de agua potable que beneficiará a 600 habitantes de la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comunidad de Othón P. Blanco con una inversión autorizada de 5 millones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934 mil pesos, de la cual a la fecha ha sido ejercida la cantidad de 1 millón 780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mil pesos.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Para el municipio de Lázaro Cárdenas y en beneficio de sus habitantes, se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ha autorizado y comprometido la inversión más importante en materia 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rehabilitación y sectorización de redes de agua potable, misma que asciende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 la cantidad de 63 millones 683 mil pesos. De estos recursos autorizados,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resaltan en importancia las obras que se realizan en </w:t>
      </w:r>
      <w:proofErr w:type="spellStart"/>
      <w:r w:rsidRPr="005C7718">
        <w:rPr>
          <w:rFonts w:cs="ProximaNova-Regular"/>
        </w:rPr>
        <w:t>Holbox</w:t>
      </w:r>
      <w:proofErr w:type="spellEnd"/>
      <w:r w:rsidRPr="005C7718">
        <w:rPr>
          <w:rFonts w:cs="ProximaNova-Regular"/>
        </w:rPr>
        <w:t>, de sustitución,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reforzamiento y automatización de las redes de distribución de agua potable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 los sectores 1 al 5 de la isla, con una inversión ejercida a la fecha que se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informa de 12 millones 816 mil pesos, que beneficiará a 3 mil 157 habitantes, así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como al sector turístico y de servicios de la isla.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A estas acciones autorizadas se suman la adquisición de plantas generadoras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para equipamiento de cárcamo de bombeo en la zona de captación de la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localidad de </w:t>
      </w:r>
      <w:proofErr w:type="spellStart"/>
      <w:r w:rsidRPr="005C7718">
        <w:rPr>
          <w:rFonts w:cs="ProximaNova-Regular"/>
        </w:rPr>
        <w:t>Chiquilá</w:t>
      </w:r>
      <w:proofErr w:type="spellEnd"/>
      <w:r w:rsidRPr="005C7718">
        <w:rPr>
          <w:rFonts w:cs="ProximaNova-Regular"/>
        </w:rPr>
        <w:t>, así como la adquisición de equipos de medición de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flujo para el servicio de mantenimiento de la línea de abastecimiento de agua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potable, con una inversión de 3 millones 964 mil pesos. En la localidad Héroe</w:t>
      </w:r>
      <w:r w:rsidRPr="005C7718">
        <w:rPr>
          <w:rFonts w:cs="ProximaNova-Regular"/>
        </w:rPr>
        <w:t xml:space="preserve">s </w:t>
      </w:r>
      <w:r w:rsidRPr="005C7718">
        <w:rPr>
          <w:rFonts w:cs="ProximaNova-Regular"/>
        </w:rPr>
        <w:t>de Nacozari, del municipio de Lázaro Cárdenas, se realizó la ampliación y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rehabilitación de la red de agua potable para beneficio de 134 habitantes, con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inversión de 2 millones 198 mil pesos; en </w:t>
      </w:r>
      <w:proofErr w:type="spellStart"/>
      <w:r w:rsidRPr="005C7718">
        <w:rPr>
          <w:rFonts w:cs="ProximaNova-Regular"/>
        </w:rPr>
        <w:t>Chiquilá</w:t>
      </w:r>
      <w:proofErr w:type="spellEnd"/>
      <w:r w:rsidRPr="005C7718">
        <w:rPr>
          <w:rFonts w:cs="ProximaNova-Regular"/>
        </w:rPr>
        <w:t>, con un monto invertido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 la fecha que se informa de 2 millones 670 mil pesos, se lleva a cabo la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rehabilitación y ampliación del sistema de agua potable, que beneficiará a 1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mil 124 habitantes.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Trabajamos para dotar de servicios en la zona rural, por lo que durante el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presente año, se invertirán 10 millones 865 mil pesos en la construcción del</w:t>
      </w:r>
      <w:r w:rsidRPr="005C7718">
        <w:rPr>
          <w:rFonts w:cs="ProximaNova-Regular"/>
        </w:rPr>
        <w:t xml:space="preserve"> </w:t>
      </w:r>
      <w:r w:rsidRPr="00277791">
        <w:rPr>
          <w:rFonts w:cs="ProximaNova-Regular"/>
          <w:b/>
        </w:rPr>
        <w:t>sistema de saneamiento integral</w:t>
      </w:r>
      <w:r w:rsidRPr="005C7718">
        <w:rPr>
          <w:rFonts w:cs="ProximaNova-Regular"/>
        </w:rPr>
        <w:t xml:space="preserve"> en las comunidades </w:t>
      </w:r>
      <w:proofErr w:type="spellStart"/>
      <w:r w:rsidRPr="005C7718">
        <w:rPr>
          <w:rFonts w:cs="ProximaNova-Regular"/>
        </w:rPr>
        <w:t>Kankabdzonot</w:t>
      </w:r>
      <w:proofErr w:type="spellEnd"/>
      <w:r w:rsidRPr="005C7718">
        <w:rPr>
          <w:rFonts w:cs="ProximaNova-Regular"/>
        </w:rPr>
        <w:t>, Felipe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Carrillo Puerto, en el poblado La Carolina en José María Morelos y en las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comunidades de San Lorenzo y San </w:t>
      </w:r>
      <w:r w:rsidRPr="005C7718">
        <w:rPr>
          <w:rFonts w:cs="ProximaNova-Regular"/>
        </w:rPr>
        <w:lastRenderedPageBreak/>
        <w:t>Román en Lázaro Cárdenas, beneficiando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 518 pobladores y a la fecha se han ejercido 3 millones 259 mil pesos y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adicionalmente en la isla de </w:t>
      </w:r>
      <w:proofErr w:type="spellStart"/>
      <w:r w:rsidRPr="005C7718">
        <w:rPr>
          <w:rFonts w:cs="ProximaNova-Regular"/>
        </w:rPr>
        <w:t>Holbox</w:t>
      </w:r>
      <w:proofErr w:type="spellEnd"/>
      <w:r w:rsidRPr="005C7718">
        <w:rPr>
          <w:rFonts w:cs="ProximaNova-Regular"/>
        </w:rPr>
        <w:t xml:space="preserve"> se suministró una bomba de vacío para el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equipamiento del cárcamo de aguas residuales, con una inversión de 946 mil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pesos para la mejora en la operación en este rubro.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 xml:space="preserve">Mención aparte merece el hecho de </w:t>
      </w:r>
      <w:bookmarkStart w:id="0" w:name="_GoBack"/>
      <w:bookmarkEnd w:id="0"/>
      <w:r w:rsidR="00C44FDB" w:rsidRPr="005C7718">
        <w:rPr>
          <w:rFonts w:cs="ProximaNova-Regular"/>
        </w:rPr>
        <w:t>que,</w:t>
      </w:r>
      <w:r w:rsidRPr="005C7718">
        <w:rPr>
          <w:rFonts w:cs="ProximaNova-Regular"/>
        </w:rPr>
        <w:t xml:space="preserve"> para la localidad de Punta Allen del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municipio de Tulum, se ha presentado un proyecto integral, que solucionará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 fondo el problema del suministro de fluido eléctrico, mismo que será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financiado con recursos de la Secretaría de Energía Federal y con el que es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posible integrar agua en las viviendas.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277791" w:rsidRPr="00B32963" w:rsidRDefault="00277791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ALIMENTACIÓN / PROYECTOS PRODUCTIVOS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Por lo que respecta a las acciones realizadas para atender la carencia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alimentaria, en el marco del Programa Cambiemos Juntos tu Comunidad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en su modalidad de Parcelas Indígenas Cosechemos Juntos, se entregaron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paquetes tecnológicos de </w:t>
      </w:r>
      <w:r w:rsidRPr="00277791">
        <w:rPr>
          <w:rFonts w:cs="ProximaNova-Regular"/>
          <w:b/>
        </w:rPr>
        <w:t>huertos de traspatio</w:t>
      </w:r>
      <w:r w:rsidRPr="005C7718">
        <w:rPr>
          <w:rFonts w:cs="ProximaNova-Regular"/>
        </w:rPr>
        <w:t xml:space="preserve"> en beneficio de 733 familias,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con una inversión de 10.8 millones de pesos con aportación entre el Estado y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la Congregación Mariana Trinitaria, en los municipios de Felipe Carrillo Puerto,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Lázaro Cárdenas, Othón P. Blanco y Tulum.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Dentro de este programa, en su vertiente Proyectos de Traspatio, con una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inversión estatal de 1 millón de pesos, se entregaron 2 mil 500 </w:t>
      </w:r>
      <w:r w:rsidRPr="00277791">
        <w:rPr>
          <w:rFonts w:cs="ProximaNova-Regular"/>
          <w:b/>
        </w:rPr>
        <w:t>paquetes de</w:t>
      </w:r>
      <w:r w:rsidRPr="00277791">
        <w:rPr>
          <w:rFonts w:cs="ProximaNova-Regular"/>
          <w:b/>
        </w:rPr>
        <w:t xml:space="preserve"> </w:t>
      </w:r>
      <w:r w:rsidRPr="00277791">
        <w:rPr>
          <w:rFonts w:cs="ProximaNova-Regular"/>
          <w:b/>
        </w:rPr>
        <w:t>semillas</w:t>
      </w:r>
      <w:r w:rsidRPr="005C7718">
        <w:rPr>
          <w:rFonts w:cs="ProximaNova-Regular"/>
        </w:rPr>
        <w:t xml:space="preserve"> para apoyar el cultivo de traspatio, distribuidos en localidades de los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municipios de Othón P. Blanco, Bacalar, José María Morelos, Felipe Carrillo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Puerto, Tulum, Solidaridad, Benito Juárez y Lázaro Cárdenas.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277791" w:rsidRPr="00277791" w:rsidRDefault="0033389A" w:rsidP="00B32963">
      <w:pPr>
        <w:spacing w:after="0"/>
        <w:jc w:val="both"/>
        <w:rPr>
          <w:rFonts w:cs="ProximaNova-Regular"/>
          <w:b/>
        </w:rPr>
      </w:pPr>
      <w:r w:rsidRPr="00B32963">
        <w:rPr>
          <w:b/>
          <w:sz w:val="28"/>
        </w:rPr>
        <w:t>PROYECTOS</w:t>
      </w:r>
      <w:r w:rsidRPr="00B32963">
        <w:rPr>
          <w:b/>
          <w:sz w:val="32"/>
        </w:rPr>
        <w:t xml:space="preserve"> </w:t>
      </w:r>
      <w:r w:rsidRPr="00B32963">
        <w:rPr>
          <w:b/>
          <w:sz w:val="28"/>
        </w:rPr>
        <w:t>PRODUCTIVOS</w:t>
      </w:r>
      <w:r w:rsidR="00277791" w:rsidRPr="00B32963">
        <w:rPr>
          <w:b/>
          <w:sz w:val="32"/>
        </w:rPr>
        <w:t xml:space="preserve"> </w:t>
      </w:r>
      <w:r w:rsidR="00277791" w:rsidRPr="00B32963">
        <w:rPr>
          <w:b/>
          <w:sz w:val="28"/>
        </w:rPr>
        <w:t>DE</w:t>
      </w:r>
      <w:r w:rsidR="00277791" w:rsidRPr="00B32963">
        <w:rPr>
          <w:b/>
          <w:sz w:val="32"/>
        </w:rPr>
        <w:t xml:space="preserve"> </w:t>
      </w:r>
      <w:r w:rsidR="00277791" w:rsidRPr="00B32963">
        <w:rPr>
          <w:b/>
          <w:sz w:val="28"/>
        </w:rPr>
        <w:t>LA</w:t>
      </w:r>
      <w:r w:rsidR="00277791" w:rsidRPr="00B32963">
        <w:rPr>
          <w:b/>
          <w:sz w:val="32"/>
        </w:rPr>
        <w:t xml:space="preserve"> </w:t>
      </w:r>
      <w:r w:rsidR="00277791" w:rsidRPr="00B32963">
        <w:rPr>
          <w:b/>
          <w:sz w:val="28"/>
        </w:rPr>
        <w:t>MUJER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Un elemento esencial para romper el círculo de la pobreza, es lograr un ingreso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estable, para fortalecer la economía familiar, el Programa </w:t>
      </w:r>
      <w:r w:rsidRPr="00277791">
        <w:rPr>
          <w:rFonts w:cs="ProximaNova-Regular"/>
          <w:b/>
        </w:rPr>
        <w:t>Crédito a la Palabra</w:t>
      </w:r>
      <w:r w:rsidRPr="00277791">
        <w:rPr>
          <w:rFonts w:cs="ProximaNova-Regular"/>
          <w:b/>
        </w:rPr>
        <w:t xml:space="preserve"> </w:t>
      </w:r>
      <w:r w:rsidRPr="00277791">
        <w:rPr>
          <w:rFonts w:cs="ProximaNova-Regular"/>
          <w:b/>
        </w:rPr>
        <w:t>de Mujeres Emprendedoras</w:t>
      </w:r>
      <w:r w:rsidRPr="005C7718">
        <w:rPr>
          <w:rFonts w:cs="ProximaNova-Regular"/>
        </w:rPr>
        <w:t>, apoya las iniciativas productivas de las mujeres</w:t>
      </w:r>
      <w:r w:rsidR="00277791">
        <w:rPr>
          <w:rFonts w:cs="ProximaNova-Regular"/>
        </w:rPr>
        <w:t xml:space="preserve"> </w:t>
      </w:r>
      <w:r w:rsidRPr="005C7718">
        <w:rPr>
          <w:rFonts w:cs="ProximaNova-Regular"/>
        </w:rPr>
        <w:t>de escasos recursos, encaminadas a generar condiciones de autoempleo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 ingresos que mejoren su nivel de vida. A través de este programa se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otorga capacitación y financiamiento de 5 mil pesos, con el seguimiento en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la implementación de su proyecto para fortalecerlo, promoviendo la cultura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del pago y contribuyendo a disminuir en un 0.12% a la población con ingreso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inferior a la línea del bienestar. Con una inversión de 3 millones </w:t>
      </w:r>
      <w:proofErr w:type="gramStart"/>
      <w:r w:rsidRPr="005C7718">
        <w:rPr>
          <w:rFonts w:cs="ProximaNova-Regular"/>
        </w:rPr>
        <w:t>250 mil pesos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se beneficiará</w:t>
      </w:r>
      <w:proofErr w:type="gramEnd"/>
      <w:r w:rsidRPr="005C7718">
        <w:rPr>
          <w:rFonts w:cs="ProximaNova-Regular"/>
        </w:rPr>
        <w:t xml:space="preserve"> a 650 mujeres de los municipios de Benito Juárez, Lázaro</w:t>
      </w:r>
      <w:r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Cárdenas, Solidaridad y Puerto Morelos.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277791" w:rsidRPr="0033389A" w:rsidRDefault="00277791" w:rsidP="00B32963">
      <w:pPr>
        <w:spacing w:after="0"/>
        <w:jc w:val="both"/>
        <w:rPr>
          <w:rFonts w:cs="ProximaNova-Regular"/>
          <w:b/>
        </w:rPr>
      </w:pPr>
      <w:r w:rsidRPr="00B32963">
        <w:rPr>
          <w:b/>
          <w:sz w:val="28"/>
        </w:rPr>
        <w:t>PRODUCCIÓN Y PRODUCTIVIDAD INDÍGENA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</w:rPr>
        <w:t>A través de la Comisión Nacional para el Desarrollo de los Pueblos Indígenas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(CDI) se invertirán 10 millones de pesos con recursos federales y estatales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  <w:color w:val="000000"/>
        </w:rPr>
        <w:t>dentro del Programa para el Mejoramiento de la Producción y la Productividad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Indígena (PROIN), mediante el cual se brindará apoyo a 62 </w:t>
      </w:r>
      <w:r w:rsidRPr="00277791">
        <w:rPr>
          <w:rFonts w:cs="ProximaNova-Regular"/>
          <w:b/>
          <w:color w:val="000000"/>
        </w:rPr>
        <w:t>proyectos</w:t>
      </w:r>
      <w:r w:rsidR="00540030" w:rsidRPr="00277791">
        <w:rPr>
          <w:rFonts w:cs="ProximaNova-Regular"/>
          <w:b/>
          <w:color w:val="000000"/>
        </w:rPr>
        <w:t xml:space="preserve"> </w:t>
      </w:r>
      <w:r w:rsidRPr="00277791">
        <w:rPr>
          <w:rFonts w:cs="ProximaNova-Regular"/>
          <w:b/>
          <w:color w:val="000000"/>
        </w:rPr>
        <w:t>productivos</w:t>
      </w:r>
      <w:r w:rsidRPr="005C7718">
        <w:rPr>
          <w:rFonts w:cs="ProximaNova-Regular"/>
          <w:color w:val="000000"/>
        </w:rPr>
        <w:t xml:space="preserve"> en beneficio de 340 familias indígenas con índice de pobreza,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medio, alto y muy alto, dotándolos de fuentes de autoempleo, contribuyendo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 la generación de ingresos y con ello a la mejora de sus condiciones de vida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y el de sus comunidades.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277791" w:rsidRPr="00B32963" w:rsidRDefault="00277791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CONVENIO CMT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Por medio de la organización de grupos comunitarios, se realizó la entrega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 productos subsidiados derivado del Convenio entre la Organización Civil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Congregación Mariana Trinitaria (CMT) y el Gobierno del Estado. De ésta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manera, se han beneficiado 2 mil 353 familias con 815 </w:t>
      </w:r>
      <w:r w:rsidRPr="00277791">
        <w:rPr>
          <w:rFonts w:cs="ProximaNova-Regular"/>
          <w:b/>
          <w:color w:val="000000"/>
        </w:rPr>
        <w:t>tinacos</w:t>
      </w:r>
      <w:r w:rsidRPr="005C7718">
        <w:rPr>
          <w:rFonts w:cs="ProximaNova-Regular"/>
          <w:color w:val="000000"/>
        </w:rPr>
        <w:t xml:space="preserve">, 14,680 </w:t>
      </w:r>
      <w:r w:rsidRPr="00277791">
        <w:rPr>
          <w:rFonts w:cs="ProximaNova-Regular"/>
          <w:b/>
          <w:color w:val="000000"/>
        </w:rPr>
        <w:t>bultos</w:t>
      </w:r>
      <w:r w:rsidR="00540030" w:rsidRPr="00277791">
        <w:rPr>
          <w:rFonts w:cs="ProximaNova-Regular"/>
          <w:b/>
          <w:color w:val="000000"/>
        </w:rPr>
        <w:t xml:space="preserve"> </w:t>
      </w:r>
      <w:r w:rsidRPr="00277791">
        <w:rPr>
          <w:rFonts w:cs="ProximaNova-Regular"/>
          <w:b/>
          <w:color w:val="000000"/>
        </w:rPr>
        <w:t>de cemento</w:t>
      </w:r>
      <w:r w:rsidRPr="005C7718">
        <w:rPr>
          <w:rFonts w:cs="ProximaNova-Regular"/>
          <w:color w:val="000000"/>
        </w:rPr>
        <w:t xml:space="preserve"> y 70 </w:t>
      </w:r>
      <w:r w:rsidRPr="00277791">
        <w:rPr>
          <w:rFonts w:cs="ProximaNova-Regular"/>
          <w:b/>
          <w:color w:val="000000"/>
        </w:rPr>
        <w:t>máquinas de coser</w:t>
      </w:r>
      <w:r w:rsidRPr="005C7718">
        <w:rPr>
          <w:rFonts w:cs="ProximaNova-Regular"/>
          <w:color w:val="000000"/>
        </w:rPr>
        <w:t>, con lo que se ha apoyado a la economía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familiar al adquirir productos con precio subsidiado, atendiendo </w:t>
      </w:r>
      <w:r w:rsidRPr="005C7718">
        <w:rPr>
          <w:rFonts w:cs="ProximaNova-Regular"/>
          <w:color w:val="000000"/>
        </w:rPr>
        <w:lastRenderedPageBreak/>
        <w:t>así tanto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carencias y necesidades del hogar, como más y mejores oportunidades para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el autoempleo o la inversión.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277791" w:rsidRPr="00B32963" w:rsidRDefault="00277791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CARAVANAS JUNTOS POR MÁS Y MEJORES OPORTUNDIDADES</w:t>
      </w:r>
    </w:p>
    <w:p w:rsidR="000C1799" w:rsidRPr="005C7718" w:rsidRDefault="00B32963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C39ACD9" wp14:editId="6BA8C1B8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1400175" cy="263588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99" w:rsidRPr="005C7718">
        <w:rPr>
          <w:rFonts w:cs="ProximaNova-Regular"/>
          <w:color w:val="000000"/>
        </w:rPr>
        <w:t>Cabe señalar que la imposibilidad de acceso a los servicios y a la atención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es una de las condiciones que más generan desigualdad. Por ello, este año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se reforzó el programa Caravana Juntos, Por Más y Mejores Oportunidades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mediante el cual, el Gobierno del Estado acerca a localidades rurales y urbanas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 xml:space="preserve">con mayor rezago social, a más de 70 </w:t>
      </w:r>
      <w:r w:rsidR="000C1799" w:rsidRPr="00277791">
        <w:rPr>
          <w:rFonts w:cs="ProximaNova-Regular"/>
          <w:b/>
          <w:color w:val="000000"/>
        </w:rPr>
        <w:t>servicios y acciones</w:t>
      </w:r>
      <w:r w:rsidR="000C1799" w:rsidRPr="005C7718">
        <w:rPr>
          <w:rFonts w:cs="ProximaNova-Regular"/>
          <w:color w:val="000000"/>
        </w:rPr>
        <w:t>, todos ellos de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forma gratuita, mitigando así los gastos por traslado y costo de los mismos a</w:t>
      </w:r>
      <w:r w:rsidR="00277791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los beneficiarios, además de la ventaja de poder realizar diversas gestiones en</w:t>
      </w:r>
      <w:r w:rsidR="00540030" w:rsidRPr="005C7718">
        <w:rPr>
          <w:rFonts w:cs="ProximaNova-Regular"/>
          <w:color w:val="000000"/>
        </w:rPr>
        <w:t xml:space="preserve"> </w:t>
      </w:r>
      <w:r w:rsidR="000C1799" w:rsidRPr="005C7718">
        <w:rPr>
          <w:rFonts w:cs="ProximaNova-Regular"/>
          <w:color w:val="000000"/>
        </w:rPr>
        <w:t>un sólo día y lugar.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En el periodo que se informa llevamos a cabo 14 eventos en las localidades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de Chanchen I, Altos de Sevilla, Sabán, Miguel Hidalgo, </w:t>
      </w:r>
      <w:proofErr w:type="spellStart"/>
      <w:r w:rsidRPr="005C7718">
        <w:rPr>
          <w:rFonts w:cs="ProximaNova-Regular"/>
          <w:color w:val="000000"/>
        </w:rPr>
        <w:t>Pucté</w:t>
      </w:r>
      <w:proofErr w:type="spellEnd"/>
      <w:r w:rsidRPr="005C7718">
        <w:rPr>
          <w:rFonts w:cs="ProximaNova-Regular"/>
          <w:color w:val="000000"/>
        </w:rPr>
        <w:t>, Chunhuhub,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Leona Vicario, </w:t>
      </w:r>
      <w:proofErr w:type="spellStart"/>
      <w:r w:rsidRPr="005C7718">
        <w:rPr>
          <w:rFonts w:cs="ProximaNova-Regular"/>
          <w:color w:val="000000"/>
        </w:rPr>
        <w:t>Cobá</w:t>
      </w:r>
      <w:proofErr w:type="spellEnd"/>
      <w:r w:rsidRPr="005C7718">
        <w:rPr>
          <w:rFonts w:cs="ProximaNova-Regular"/>
          <w:color w:val="000000"/>
        </w:rPr>
        <w:t>, Naranjal, Cancún (Región 228), Playa del Carmen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(Colonia Guadalupana), Cozumel (Colonia Emiliano Zapata), Chetumal (Colonia</w:t>
      </w:r>
      <w:r w:rsidR="00540030" w:rsidRPr="005C7718">
        <w:rPr>
          <w:rFonts w:cs="ProximaNova-Regular"/>
          <w:color w:val="000000"/>
        </w:rPr>
        <w:t xml:space="preserve"> </w:t>
      </w:r>
      <w:proofErr w:type="spellStart"/>
      <w:r w:rsidRPr="005C7718">
        <w:rPr>
          <w:rFonts w:cs="ProximaNova-Regular"/>
          <w:color w:val="000000"/>
        </w:rPr>
        <w:t>Proterritorio</w:t>
      </w:r>
      <w:proofErr w:type="spellEnd"/>
      <w:r w:rsidRPr="005C7718">
        <w:rPr>
          <w:rFonts w:cs="ProximaNova-Regular"/>
          <w:color w:val="000000"/>
        </w:rPr>
        <w:t xml:space="preserve">) y </w:t>
      </w:r>
      <w:proofErr w:type="spellStart"/>
      <w:r w:rsidRPr="005C7718">
        <w:rPr>
          <w:rFonts w:cs="ProximaNova-Regular"/>
          <w:color w:val="000000"/>
        </w:rPr>
        <w:t>Chumpón</w:t>
      </w:r>
      <w:proofErr w:type="spellEnd"/>
      <w:r w:rsidRPr="005C7718">
        <w:rPr>
          <w:rFonts w:cs="ProximaNova-Regular"/>
          <w:color w:val="000000"/>
        </w:rPr>
        <w:t>, en los municipios de Tulum, Bacalar, José María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Morelos, Felipe Carrillo Puerto, Puerto Morelos, Benito Juárez, Solidaridad,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Cozumel y Othón P. Blanco. El éxito de las Caravanas y las solicitudes de las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localidades nos llevó a duplicar el número de eventos por mes, a fin de otorgar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una mayor atención.</w:t>
      </w:r>
      <w:r w:rsidR="00540030" w:rsidRPr="005C7718">
        <w:rPr>
          <w:rFonts w:cs="ProximaNova-Regular"/>
          <w:color w:val="000000"/>
        </w:rPr>
        <w:t xml:space="preserve"> 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En coordinación y trabajo en equipo con el gobierno federal y los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ayuntamientos, a través de las 22 dependencias que participan, realizamos 40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mil 623 gestiones como la entrega de 5 mil 603 actas de nacimiento y trámites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del Registro Civil; 12 mil 609 consultas médicas, detecciones y pláticas; 6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mil 145 actividades recreativas, entrega de kits deportivos; 434 afiliaciones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reafiliaciones al Seguro Popular; asesorías, capacitaciones; 7 mil 314 acciones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alimentarias y de asistencia social a la familia; así como entrega de láminas;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contribuyendo a disminuir las carencias sociales de la población vulnerable.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Este programa emblemático tuvo presencia inmediata en la atención de las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comunidades y zonas más afectadas por la Onda Tropical número 4 que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impactó al Estado en junio de 2018.</w:t>
      </w:r>
    </w:p>
    <w:p w:rsidR="00B32963" w:rsidRDefault="00B32963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540030" w:rsidRPr="005C7718" w:rsidRDefault="00B32963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A5422B" wp14:editId="57E83952">
            <wp:simplePos x="0" y="0"/>
            <wp:positionH relativeFrom="column">
              <wp:posOffset>4728210</wp:posOffset>
            </wp:positionH>
            <wp:positionV relativeFrom="paragraph">
              <wp:posOffset>23495</wp:posOffset>
            </wp:positionV>
            <wp:extent cx="1529715" cy="26479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89A" w:rsidRPr="00B32963" w:rsidRDefault="0033389A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AUDIENCIAS PÚBLICAS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Con el propósito de conocer de primera mano las inquietudes de los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Quintanarroenses durante mi administración, hemos realizado 13 audiencias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públicas </w:t>
      </w:r>
      <w:r w:rsidRPr="0033389A">
        <w:rPr>
          <w:rFonts w:cs="ProximaNova-Regular"/>
          <w:b/>
          <w:color w:val="000000"/>
        </w:rPr>
        <w:t>Platícale al Gobernador</w:t>
      </w:r>
      <w:r w:rsidRPr="005C7718">
        <w:rPr>
          <w:rFonts w:cs="ProximaNova-Regular"/>
          <w:color w:val="000000"/>
        </w:rPr>
        <w:t>, en donde he conversado con habitantes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 los 11 municipios del Estado, para darle atención a sus necesidades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problemáticas, acompañado por mi equipo de trabajo de manera inmediata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y personalizada tomamos nota del apoyo requerido dándole el debido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seguimiento hasta su conclusión , en las audiencias se han atendido a 6 mil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141 personas.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B32963" w:rsidRDefault="00B32963">
      <w:pPr>
        <w:rPr>
          <w:rFonts w:cs="ProximaNova-Regular"/>
          <w:b/>
          <w:color w:val="000000"/>
        </w:rPr>
      </w:pPr>
      <w:r>
        <w:rPr>
          <w:rFonts w:cs="ProximaNova-Regular"/>
          <w:b/>
          <w:color w:val="000000"/>
        </w:rPr>
        <w:br w:type="page"/>
      </w:r>
    </w:p>
    <w:p w:rsidR="00B32963" w:rsidRPr="00B32963" w:rsidRDefault="00B32963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lastRenderedPageBreak/>
        <w:t>APOYO EN EMERGENCIA POR ONDA TROPICAL # 4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Particular intervención por parte del Estado se requirió para la atención a la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emergencia y recuperación de </w:t>
      </w:r>
      <w:r w:rsidRPr="00B32963">
        <w:rPr>
          <w:rFonts w:cs="ProximaNova-Regular"/>
          <w:b/>
          <w:color w:val="000000"/>
        </w:rPr>
        <w:t>6 municipios declarados zona de emergencia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por parte de la Secretaría de Gobernación, tras sufrir el embate de la Onda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Tropical número 4 a mediados de junio del 2018. Los municipios de Bacalar,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Felipe Carrillo Puerto, Lázaro Cárdenas, Othón P. Blanco, Puerto Morelos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y Tulum, resintieron las consecuencias por las precipitaciones pluviales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históricas de hasta 225 milímetros en algunas zonas y que dejaron más de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2 mil viviendas afectadas. En coordinación de esfuerzos de los 3 niveles de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gobierno se llevaron insumos básicos para alimentación, albergue y cobijo de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la población afectada. Se instalaron centros de acopio para donaciones y se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atendió a la población con 1 mil 340 láminas plásticas, 8 mil litros de agua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purificada, 200 kits de aseo personal, 415 despensas armadas y cerca de 2.5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toneladas de víveres. Así mismo y como apoyo por parte de la federación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 través del Fideicomiso Fondo de Desastres Naturales (FONDEN) se han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entregado 17 mil 800 láminas de zinc en las zonas afectadas, de un total de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20 mil a repartir.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33389A" w:rsidRPr="00B32963" w:rsidRDefault="0033389A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CONAGO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Para el Gobierno del Estado la prioridad de atención a los temas sociales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queda de manifiesto en dos aspectos: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 xml:space="preserve">El primero, el liderazgo a nivel nacional al estar al frente de la </w:t>
      </w:r>
      <w:r w:rsidRPr="0033389A">
        <w:rPr>
          <w:rFonts w:cs="ProximaNova-Regular"/>
          <w:b/>
          <w:color w:val="000000"/>
        </w:rPr>
        <w:t>Comisión</w:t>
      </w:r>
      <w:r w:rsidR="00540030" w:rsidRPr="0033389A">
        <w:rPr>
          <w:rFonts w:cs="ProximaNova-Regular"/>
          <w:b/>
          <w:color w:val="000000"/>
        </w:rPr>
        <w:t xml:space="preserve"> </w:t>
      </w:r>
      <w:r w:rsidRPr="0033389A">
        <w:rPr>
          <w:rFonts w:cs="ProximaNova-Regular"/>
          <w:b/>
          <w:color w:val="000000"/>
        </w:rPr>
        <w:t>de Desarrollo Social y Pueblos Indígenas</w:t>
      </w:r>
      <w:r w:rsidRPr="005C7718">
        <w:rPr>
          <w:rFonts w:cs="ProximaNova-Regular"/>
          <w:color w:val="000000"/>
        </w:rPr>
        <w:t xml:space="preserve"> de la Conferencia Nacional de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Gobernadores (CONAGO). Dicha Comisión cuenta con una Agenda Temática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con los siguientes puntos: Desarrollo Regional, Desarrollo Social, Inclusión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Urbana, Telecomunicaciones y Desarrollo Social, Seguridad Humana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Desarrollo Social y Pueblos Indígenas del Siglo XXI, mediante los cuales se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pretende establecer una visión consensuada de los gobiernos estatales para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ser presentada a las futuras autoridades federales.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33389A" w:rsidRPr="00B32963" w:rsidRDefault="0033389A" w:rsidP="00B32963">
      <w:pPr>
        <w:spacing w:after="0"/>
        <w:jc w:val="both"/>
        <w:rPr>
          <w:b/>
          <w:sz w:val="28"/>
        </w:rPr>
      </w:pPr>
      <w:r w:rsidRPr="00B32963">
        <w:rPr>
          <w:b/>
          <w:sz w:val="28"/>
        </w:rPr>
        <w:t>MODELO DE PREVENCIÓN QUINTANA ROO</w:t>
      </w: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>Otro gran ejemplo de la importancia que la política social tiene es el diseño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presentación del Modelo de Prevención Quintana Roo, cuya instrumentación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estará cargo del Gabinete Social y que cambia la idea tradicional que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conceptualiza la prevención del delito como una función inherente y exclusiva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 la seguridad pública.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  <w:r w:rsidRPr="005C7718">
        <w:rPr>
          <w:rFonts w:cs="ProximaNova-Regular"/>
          <w:color w:val="000000"/>
        </w:rPr>
        <w:t xml:space="preserve">El </w:t>
      </w:r>
      <w:r w:rsidRPr="0033389A">
        <w:rPr>
          <w:rFonts w:cs="ProximaNova-Regular"/>
          <w:b/>
          <w:color w:val="000000"/>
        </w:rPr>
        <w:t>plan rector de prevención del desorden, violencia y delincuencia</w:t>
      </w:r>
      <w:r w:rsidRPr="005C7718">
        <w:rPr>
          <w:rFonts w:cs="ProximaNova-Regular"/>
          <w:color w:val="000000"/>
        </w:rPr>
        <w:t xml:space="preserve"> contiene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los lineamientos que dirigen la política de prevención en el Estado, se concibió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como un marco de referencia en donde la prevención adquiere un rol primordial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que permea en todo el sistema de seguridad, justicia y justicia restaurativa.</w:t>
      </w:r>
      <w:r w:rsidR="00540030" w:rsidRPr="005C7718">
        <w:rPr>
          <w:rFonts w:cs="ProximaNova-Regular"/>
          <w:color w:val="000000"/>
        </w:rPr>
        <w:t xml:space="preserve"> 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  <w:color w:val="000000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  <w:color w:val="000000"/>
        </w:rPr>
        <w:t>Se proyecta como la estrategia central para reconstruir el tejido social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deteriorado por diversos factores estructurales, a través de cuatro ejes: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1.-Fortalecimiento Institucional, 2.- Toma de Decisiones, Científica e Informada,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3.- Protección y Fortalecimiento Social y 4.- Construcción de Ciudadanía Activa.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Con éste proyecto estamos impactando de inicio a los 11 municipios con 141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  <w:color w:val="000000"/>
        </w:rPr>
        <w:t>acciones en las 34 dependencias y entidades de la administración estatal y</w:t>
      </w:r>
      <w:r w:rsidR="00540030" w:rsidRPr="005C7718">
        <w:rPr>
          <w:rFonts w:cs="ProximaNova-Regular"/>
          <w:color w:val="000000"/>
        </w:rPr>
        <w:t xml:space="preserve"> </w:t>
      </w:r>
      <w:r w:rsidRPr="005C7718">
        <w:rPr>
          <w:rFonts w:cs="ProximaNova-Regular"/>
        </w:rPr>
        <w:t>trabajando coordinadamente con organizaciones de la sociedad civil, porque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prevenir es protegernos.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Con el propósito de contribuir a fortalecer el tejido social y a disminuir la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desigualdad, instauramos el programa Viajemos por Quintana Roo dirigido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 incrementar el orgullo de los quintanarroenses por su tierra, al conocer y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disfrutar de las riquezas naturales y culturales que nos rodean y nos pertenecen.</w:t>
      </w:r>
    </w:p>
    <w:p w:rsidR="00540030" w:rsidRPr="005C7718" w:rsidRDefault="00540030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540030" w:rsidRDefault="000C1799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  <w:r w:rsidRPr="005C7718">
        <w:rPr>
          <w:rFonts w:cs="ProximaNova-Regular"/>
        </w:rPr>
        <w:t>En el periodo que se informa con una inversión estatal de 1 millón 222 mil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490 pesos, han participado 15 mil 138 usuarios, de los cuales 4 mil 182 se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han movilizado por el Estado a través de 89 diferentes rutas de viaje. El resto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son usuarios de la plataforma web, en donde los quintanarroenses pueden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 xml:space="preserve">planificar su viaje y gestionar </w:t>
      </w:r>
      <w:r w:rsidRPr="005C7718">
        <w:rPr>
          <w:rFonts w:cs="ProximaNova-Regular"/>
        </w:rPr>
        <w:lastRenderedPageBreak/>
        <w:t>descuentos con las empresas participantes,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esto permite el fomento del turismo y el crecimiento cultural a favor de las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familias quintanarroenses.</w:t>
      </w:r>
      <w:r w:rsidR="00540030" w:rsidRPr="005C7718">
        <w:rPr>
          <w:rFonts w:cs="ProximaNova-Regular"/>
        </w:rPr>
        <w:t xml:space="preserve"> </w:t>
      </w:r>
    </w:p>
    <w:p w:rsidR="0033389A" w:rsidRPr="005C7718" w:rsidRDefault="0033389A" w:rsidP="000C1799">
      <w:pPr>
        <w:autoSpaceDE w:val="0"/>
        <w:autoSpaceDN w:val="0"/>
        <w:adjustRightInd w:val="0"/>
        <w:spacing w:after="0" w:line="240" w:lineRule="auto"/>
        <w:jc w:val="both"/>
        <w:rPr>
          <w:rFonts w:cs="ProximaNova-Regular"/>
        </w:rPr>
      </w:pPr>
    </w:p>
    <w:p w:rsidR="000C1799" w:rsidRPr="005C7718" w:rsidRDefault="000C1799" w:rsidP="00540030">
      <w:pPr>
        <w:autoSpaceDE w:val="0"/>
        <w:autoSpaceDN w:val="0"/>
        <w:adjustRightInd w:val="0"/>
        <w:spacing w:after="0" w:line="240" w:lineRule="auto"/>
        <w:jc w:val="both"/>
      </w:pPr>
      <w:r w:rsidRPr="005C7718">
        <w:rPr>
          <w:rFonts w:cs="ProximaNova-Regular"/>
        </w:rPr>
        <w:t>Crecer en desarrollo social se traduce también en mejores condiciones para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la educación, por ello, en el Estado de Quintana Roo, contamos con escuelas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públicas de educación básica que ampliaron la jornada escolar con mayores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oportunidades de aprendizaje que mejoran los resultados educativos de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niñas, niños y jóvenes, una inversión federal realizada por 170 millones 538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mil 248 pesos para el ejercicio fiscal 2017 y 133 millones 289 mil 182 pesos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para el ejercicio fiscal 2018, lo que permitió que en el ciclo escolar 2018-2019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se incorporen 10 nuevas escuelas al programa y 13 escuelas al servicio de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alimentación, con lo que tenemos 490 escuelas incorporadas al Programa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Escuelas de Tiempo Completo; 140 con el servicio de alimentación en beneficio</w:t>
      </w:r>
      <w:r w:rsidR="00540030" w:rsidRPr="005C7718">
        <w:rPr>
          <w:rFonts w:cs="ProximaNova-Regular"/>
        </w:rPr>
        <w:t xml:space="preserve"> </w:t>
      </w:r>
      <w:r w:rsidRPr="005C7718">
        <w:rPr>
          <w:rFonts w:cs="ProximaNova-Regular"/>
        </w:rPr>
        <w:t>de más de 14 mil estudiantes en todo el Estado.</w:t>
      </w:r>
    </w:p>
    <w:sectPr w:rsidR="000C1799" w:rsidRPr="005C7718" w:rsidSect="000C1799">
      <w:headerReference w:type="default" r:id="rId8"/>
      <w:footerReference w:type="default" r:id="rId9"/>
      <w:pgSz w:w="12240" w:h="15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23" w:rsidRDefault="00B66523" w:rsidP="00D81DCD">
      <w:pPr>
        <w:spacing w:after="0" w:line="240" w:lineRule="auto"/>
      </w:pPr>
      <w:r>
        <w:separator/>
      </w:r>
    </w:p>
  </w:endnote>
  <w:endnote w:type="continuationSeparator" w:id="0">
    <w:p w:rsidR="00B66523" w:rsidRDefault="00B66523" w:rsidP="00D8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8283711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277791" w:rsidRPr="00B32963" w:rsidRDefault="00277791">
            <w:pPr>
              <w:pStyle w:val="Piedepgina"/>
              <w:jc w:val="right"/>
              <w:rPr>
                <w:i/>
              </w:rPr>
            </w:pPr>
            <w:r w:rsidRPr="00B32963">
              <w:rPr>
                <w:i/>
              </w:rPr>
              <w:t xml:space="preserve"> Datos informativos al 30 de junio de 2018                                      </w:t>
            </w:r>
            <w:r w:rsidRPr="00B32963">
              <w:rPr>
                <w:i/>
                <w:lang w:val="es-ES"/>
              </w:rPr>
              <w:t xml:space="preserve">Página </w: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32963">
              <w:rPr>
                <w:b/>
                <w:bCs/>
                <w:i/>
              </w:rPr>
              <w:instrText>PAGE</w:instrTex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44FDB">
              <w:rPr>
                <w:b/>
                <w:bCs/>
                <w:i/>
                <w:noProof/>
              </w:rPr>
              <w:t>4</w: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B32963">
              <w:rPr>
                <w:i/>
                <w:lang w:val="es-ES"/>
              </w:rPr>
              <w:t xml:space="preserve"> de </w: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32963">
              <w:rPr>
                <w:b/>
                <w:bCs/>
                <w:i/>
              </w:rPr>
              <w:instrText>NUMPAGES</w:instrTex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44FDB">
              <w:rPr>
                <w:b/>
                <w:bCs/>
                <w:i/>
                <w:noProof/>
              </w:rPr>
              <w:t>6</w:t>
            </w:r>
            <w:r w:rsidRPr="00B32963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C7718" w:rsidRPr="005C7718" w:rsidRDefault="005C7718" w:rsidP="005C7718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23" w:rsidRDefault="00B66523" w:rsidP="00D81DCD">
      <w:pPr>
        <w:spacing w:after="0" w:line="240" w:lineRule="auto"/>
      </w:pPr>
      <w:r>
        <w:separator/>
      </w:r>
    </w:p>
  </w:footnote>
  <w:footnote w:type="continuationSeparator" w:id="0">
    <w:p w:rsidR="00B66523" w:rsidRDefault="00B66523" w:rsidP="00D8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D" w:rsidRDefault="00B3296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718185</wp:posOffset>
              </wp:positionH>
              <wp:positionV relativeFrom="paragraph">
                <wp:posOffset>-221615</wp:posOffset>
              </wp:positionV>
              <wp:extent cx="3867150" cy="1404620"/>
              <wp:effectExtent l="0" t="0" r="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963" w:rsidRDefault="00B32963" w:rsidP="00B32963">
                          <w:pPr>
                            <w:spacing w:after="0"/>
                            <w:ind w:left="708" w:hanging="708"/>
                            <w:jc w:val="center"/>
                            <w:rPr>
                              <w:b/>
                            </w:rPr>
                          </w:pPr>
                          <w:r w:rsidRPr="005C7718">
                            <w:rPr>
                              <w:b/>
                            </w:rPr>
                            <w:t>INFORME EJECUTIVO DEL DESEMPEÑO</w:t>
                          </w:r>
                        </w:p>
                        <w:p w:rsidR="00B32963" w:rsidRPr="005C7718" w:rsidRDefault="00B32963" w:rsidP="00B32963">
                          <w:pPr>
                            <w:spacing w:after="0"/>
                            <w:ind w:left="708" w:hanging="708"/>
                            <w:jc w:val="center"/>
                            <w:rPr>
                              <w:b/>
                            </w:rPr>
                          </w:pPr>
                          <w:r w:rsidRPr="005C7718">
                            <w:rPr>
                              <w:b/>
                            </w:rPr>
                            <w:t>DE LA ADMINISTRACIÓN PÚBLICA ESTATAL</w:t>
                          </w:r>
                        </w:p>
                        <w:p w:rsidR="00B32963" w:rsidRDefault="00B32963" w:rsidP="00B32963">
                          <w:pPr>
                            <w:jc w:val="center"/>
                          </w:pPr>
                          <w:r w:rsidRPr="005C7718">
                            <w:rPr>
                              <w:b/>
                            </w:rPr>
                            <w:t>2016 –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.55pt;margin-top:-17.45pt;width:30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" stroked="f">
              <v:textbox style="mso-fit-shape-to-text:t">
                <w:txbxContent>
                  <w:p w:rsidR="00B32963" w:rsidRDefault="00B32963" w:rsidP="00B32963">
                    <w:pPr>
                      <w:spacing w:after="0"/>
                      <w:ind w:left="708" w:hanging="708"/>
                      <w:jc w:val="center"/>
                      <w:rPr>
                        <w:b/>
                      </w:rPr>
                    </w:pPr>
                    <w:r w:rsidRPr="005C7718">
                      <w:rPr>
                        <w:b/>
                      </w:rPr>
                      <w:t>INFORME EJECUTIVO DEL DESEMPEÑO</w:t>
                    </w:r>
                  </w:p>
                  <w:p w:rsidR="00B32963" w:rsidRPr="005C7718" w:rsidRDefault="00B32963" w:rsidP="00B32963">
                    <w:pPr>
                      <w:spacing w:after="0"/>
                      <w:ind w:left="708" w:hanging="708"/>
                      <w:jc w:val="center"/>
                      <w:rPr>
                        <w:b/>
                      </w:rPr>
                    </w:pPr>
                    <w:r w:rsidRPr="005C7718">
                      <w:rPr>
                        <w:b/>
                      </w:rPr>
                      <w:t>DE LA ADMINISTRACIÓN PÚBLICA ESTATAL</w:t>
                    </w:r>
                  </w:p>
                  <w:p w:rsidR="00B32963" w:rsidRDefault="00B32963" w:rsidP="00B32963">
                    <w:pPr>
                      <w:jc w:val="center"/>
                    </w:pPr>
                    <w:r w:rsidRPr="005C7718">
                      <w:rPr>
                        <w:b/>
                      </w:rPr>
                      <w:t>2016 –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0030">
      <w:rPr>
        <w:noProof/>
        <w:lang w:eastAsia="es-MX"/>
      </w:rPr>
      <w:drawing>
        <wp:anchor distT="0" distB="0" distL="114935" distR="114935" simplePos="0" relativeHeight="251660288" behindDoc="1" locked="0" layoutInCell="1" allowOverlap="1" wp14:anchorId="56FEA8E5" wp14:editId="02A23BE0">
          <wp:simplePos x="0" y="0"/>
          <wp:positionH relativeFrom="column">
            <wp:posOffset>4796790</wp:posOffset>
          </wp:positionH>
          <wp:positionV relativeFrom="paragraph">
            <wp:posOffset>-220980</wp:posOffset>
          </wp:positionV>
          <wp:extent cx="1905635" cy="561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27" b="24431"/>
                  <a:stretch/>
                </pic:blipFill>
                <pic:spPr bwMode="auto">
                  <a:xfrm>
                    <a:off x="0" y="0"/>
                    <a:ext cx="190563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030">
      <w:rPr>
        <w:noProof/>
        <w:lang w:eastAsia="es-MX"/>
      </w:rPr>
      <w:drawing>
        <wp:anchor distT="0" distB="0" distL="114935" distR="114935" simplePos="0" relativeHeight="251659264" behindDoc="1" locked="0" layoutInCell="1" allowOverlap="1" wp14:anchorId="5EA62053" wp14:editId="2632E6FF">
          <wp:simplePos x="0" y="0"/>
          <wp:positionH relativeFrom="page">
            <wp:posOffset>400050</wp:posOffset>
          </wp:positionH>
          <wp:positionV relativeFrom="page">
            <wp:posOffset>95250</wp:posOffset>
          </wp:positionV>
          <wp:extent cx="952500" cy="8680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8" t="2316" r="79732" b="8701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80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DCD">
      <w:rPr>
        <w:noProof/>
        <w:lang w:eastAsia="es-MX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15240</wp:posOffset>
          </wp:positionH>
          <wp:positionV relativeFrom="page">
            <wp:posOffset>8333105</wp:posOffset>
          </wp:positionV>
          <wp:extent cx="7789545" cy="172085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" t="82745" r="572" b="595"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720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BE"/>
    <w:rsid w:val="000C1799"/>
    <w:rsid w:val="00277791"/>
    <w:rsid w:val="0028367C"/>
    <w:rsid w:val="0033389A"/>
    <w:rsid w:val="00540030"/>
    <w:rsid w:val="005C7718"/>
    <w:rsid w:val="005E72FD"/>
    <w:rsid w:val="0064243C"/>
    <w:rsid w:val="00980FBE"/>
    <w:rsid w:val="00B32963"/>
    <w:rsid w:val="00B66523"/>
    <w:rsid w:val="00BC64A1"/>
    <w:rsid w:val="00C44FDB"/>
    <w:rsid w:val="00D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BD299"/>
  <w15:chartTrackingRefBased/>
  <w15:docId w15:val="{C6E01F9B-0C62-4087-B9D5-7E0FE02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CD"/>
  </w:style>
  <w:style w:type="paragraph" w:styleId="Piedepgina">
    <w:name w:val="footer"/>
    <w:basedOn w:val="Normal"/>
    <w:link w:val="PiedepginaCar"/>
    <w:uiPriority w:val="99"/>
    <w:unhideWhenUsed/>
    <w:rsid w:val="00D81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2744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Perea</dc:creator>
  <cp:keywords/>
  <dc:description/>
  <cp:lastModifiedBy>Perea</cp:lastModifiedBy>
  <cp:revision>4</cp:revision>
  <dcterms:created xsi:type="dcterms:W3CDTF">2019-08-27T16:37:00Z</dcterms:created>
  <dcterms:modified xsi:type="dcterms:W3CDTF">2019-08-30T21:47:00Z</dcterms:modified>
</cp:coreProperties>
</file>