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96AB" w14:textId="77777777" w:rsidR="008C3A52" w:rsidRDefault="008C3A52" w:rsidP="00E9060F">
      <w:pPr>
        <w:jc w:val="center"/>
        <w:rPr>
          <w:rFonts w:ascii="Soberana Sans" w:hAnsi="Soberana Sans"/>
          <w:b/>
          <w:sz w:val="24"/>
          <w:szCs w:val="24"/>
        </w:rPr>
      </w:pPr>
      <w:bookmarkStart w:id="0" w:name="_GoBack"/>
      <w:bookmarkEnd w:id="0"/>
    </w:p>
    <w:p w14:paraId="3929BBA0" w14:textId="77777777" w:rsidR="00847DC9" w:rsidRDefault="00847DC9" w:rsidP="00E9060F">
      <w:pPr>
        <w:jc w:val="center"/>
        <w:rPr>
          <w:rFonts w:ascii="Soberana Sans" w:hAnsi="Soberana Sans"/>
          <w:b/>
          <w:sz w:val="24"/>
          <w:szCs w:val="24"/>
        </w:rPr>
      </w:pPr>
    </w:p>
    <w:p w14:paraId="0FADFB8F" w14:textId="65976F24" w:rsidR="00E9060F" w:rsidRPr="0045198D" w:rsidRDefault="00E9060F" w:rsidP="0054614D">
      <w:pPr>
        <w:rPr>
          <w:rFonts w:ascii="Soberana Sans" w:hAnsi="Soberana Sans"/>
          <w:b/>
          <w:color w:val="B38E5D"/>
          <w:sz w:val="24"/>
          <w:szCs w:val="24"/>
        </w:rPr>
      </w:pPr>
    </w:p>
    <w:p w14:paraId="659466EE" w14:textId="77777777" w:rsidR="003224A9" w:rsidRPr="0045198D" w:rsidRDefault="003224A9" w:rsidP="00E9060F">
      <w:pPr>
        <w:spacing w:after="0" w:line="240" w:lineRule="auto"/>
        <w:jc w:val="center"/>
        <w:rPr>
          <w:rFonts w:ascii="Soberana Sans" w:hAnsi="Soberana Sans"/>
          <w:b/>
          <w:noProof/>
          <w:color w:val="B38E5D"/>
          <w:sz w:val="36"/>
          <w:szCs w:val="36"/>
          <w:lang w:eastAsia="es-MX"/>
        </w:rPr>
      </w:pPr>
    </w:p>
    <w:p w14:paraId="27960D58" w14:textId="77777777" w:rsidR="0054614D" w:rsidRDefault="0054614D" w:rsidP="00E9060F">
      <w:pPr>
        <w:spacing w:after="0" w:line="240" w:lineRule="auto"/>
        <w:jc w:val="center"/>
        <w:rPr>
          <w:rFonts w:ascii="Montserrat Black" w:hAnsi="Montserrat Black"/>
          <w:b/>
          <w:noProof/>
          <w:color w:val="B38E5D"/>
          <w:sz w:val="52"/>
          <w:szCs w:val="52"/>
          <w:lang w:eastAsia="es-MX"/>
        </w:rPr>
      </w:pPr>
    </w:p>
    <w:p w14:paraId="209863D5" w14:textId="42007BB1" w:rsidR="00E9060F" w:rsidRPr="0045198D" w:rsidRDefault="00E9060F" w:rsidP="00E9060F">
      <w:pPr>
        <w:spacing w:after="0" w:line="240" w:lineRule="auto"/>
        <w:jc w:val="center"/>
        <w:rPr>
          <w:rFonts w:ascii="Montserrat Black" w:hAnsi="Montserrat Black"/>
          <w:b/>
          <w:noProof/>
          <w:color w:val="B38E5D"/>
          <w:sz w:val="52"/>
          <w:szCs w:val="52"/>
          <w:lang w:eastAsia="es-MX"/>
        </w:rPr>
      </w:pPr>
      <w:r w:rsidRPr="0045198D">
        <w:rPr>
          <w:rFonts w:ascii="Montserrat Black" w:hAnsi="Montserrat Black"/>
          <w:b/>
          <w:noProof/>
          <w:color w:val="B38E5D"/>
          <w:sz w:val="52"/>
          <w:szCs w:val="52"/>
          <w:lang w:eastAsia="es-MX"/>
        </w:rPr>
        <w:t xml:space="preserve">ESQUEMA DE </w:t>
      </w:r>
      <w:r w:rsidR="0006591A" w:rsidRPr="0045198D">
        <w:rPr>
          <w:rFonts w:ascii="Montserrat Black" w:hAnsi="Montserrat Black"/>
          <w:b/>
          <w:noProof/>
          <w:color w:val="B38E5D"/>
          <w:sz w:val="52"/>
          <w:szCs w:val="52"/>
          <w:lang w:eastAsia="es-MX"/>
        </w:rPr>
        <w:t xml:space="preserve">PARTICIPACIÓN Y </w:t>
      </w:r>
      <w:r w:rsidRPr="0045198D">
        <w:rPr>
          <w:rFonts w:ascii="Montserrat Black" w:hAnsi="Montserrat Black"/>
          <w:b/>
          <w:noProof/>
          <w:color w:val="B38E5D"/>
          <w:sz w:val="52"/>
          <w:szCs w:val="52"/>
          <w:lang w:eastAsia="es-MX"/>
        </w:rPr>
        <w:t>CONTRALORÍA SOCIAL</w:t>
      </w:r>
    </w:p>
    <w:p w14:paraId="6FB6252A" w14:textId="2F78624E" w:rsidR="0054614D" w:rsidRDefault="0054614D" w:rsidP="00900F8E">
      <w:pPr>
        <w:spacing w:after="0" w:line="240" w:lineRule="auto"/>
        <w:ind w:left="708"/>
        <w:jc w:val="center"/>
        <w:rPr>
          <w:rFonts w:ascii="Montserrat SemiBold" w:hAnsi="Montserrat SemiBold" w:cs="Arial"/>
          <w:sz w:val="24"/>
          <w:szCs w:val="24"/>
        </w:rPr>
      </w:pPr>
    </w:p>
    <w:p w14:paraId="4467DFED" w14:textId="56BB6FA0" w:rsidR="00A66A60" w:rsidRPr="0054614D" w:rsidRDefault="000E31DC" w:rsidP="0054614D">
      <w:pPr>
        <w:spacing w:after="0" w:line="240" w:lineRule="auto"/>
        <w:ind w:left="142" w:right="191"/>
        <w:jc w:val="center"/>
        <w:rPr>
          <w:rFonts w:ascii="Montserrat SemiBold" w:hAnsi="Montserrat SemiBold" w:cs="Arial"/>
          <w:sz w:val="28"/>
          <w:szCs w:val="24"/>
        </w:rPr>
      </w:pPr>
      <w:r w:rsidRPr="0054614D">
        <w:rPr>
          <w:rFonts w:ascii="Montserrat SemiBold" w:hAnsi="Montserrat SemiBold" w:cs="Arial"/>
          <w:sz w:val="28"/>
          <w:szCs w:val="24"/>
        </w:rPr>
        <w:t>PROGRAMA PARA EL DESARROLLO PROFESIONAL DOCENTE (TIPO BÁSIC</w:t>
      </w:r>
      <w:r w:rsidR="00B04677" w:rsidRPr="0054614D">
        <w:rPr>
          <w:rFonts w:ascii="Montserrat SemiBold" w:hAnsi="Montserrat SemiBold" w:cs="Arial"/>
          <w:sz w:val="28"/>
          <w:szCs w:val="24"/>
        </w:rPr>
        <w:t>O) PARA EL EJERCICIO FISCAL 2019</w:t>
      </w:r>
    </w:p>
    <w:p w14:paraId="249EF37F" w14:textId="38381DE9" w:rsidR="00103265" w:rsidRPr="0054614D" w:rsidRDefault="00103265" w:rsidP="0054614D">
      <w:pPr>
        <w:ind w:left="142"/>
        <w:rPr>
          <w:rFonts w:ascii="Soberana Sans" w:hAnsi="Soberana Sans"/>
          <w:sz w:val="28"/>
          <w:szCs w:val="24"/>
        </w:rPr>
      </w:pPr>
    </w:p>
    <w:p w14:paraId="08467965" w14:textId="6B2CAE4B" w:rsidR="00847DC9" w:rsidRDefault="00847DC9" w:rsidP="00E9060F">
      <w:pPr>
        <w:rPr>
          <w:rFonts w:ascii="Soberana Sans" w:hAnsi="Soberana Sans"/>
          <w:sz w:val="24"/>
          <w:szCs w:val="24"/>
        </w:rPr>
      </w:pPr>
    </w:p>
    <w:p w14:paraId="00F01E0A" w14:textId="342A1C5F" w:rsidR="00103265" w:rsidRPr="008A73EC" w:rsidRDefault="0054614D" w:rsidP="00E9060F">
      <w:pPr>
        <w:rPr>
          <w:rFonts w:ascii="Soberana Sans" w:hAnsi="Soberana Sans"/>
          <w:sz w:val="24"/>
          <w:szCs w:val="24"/>
        </w:rPr>
      </w:pPr>
      <w:r>
        <w:rPr>
          <w:rFonts w:ascii="Soberana Sans" w:hAnsi="Soberana San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32E54CD" wp14:editId="48C4984A">
            <wp:simplePos x="0" y="0"/>
            <wp:positionH relativeFrom="margin">
              <wp:align>center</wp:align>
            </wp:positionH>
            <wp:positionV relativeFrom="page">
              <wp:posOffset>5339080</wp:posOffset>
            </wp:positionV>
            <wp:extent cx="2342575" cy="2134113"/>
            <wp:effectExtent l="0" t="0" r="63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raloria NGM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75" cy="2134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E8737" w14:textId="7D743CB3" w:rsidR="00900F8E" w:rsidRPr="008A73EC" w:rsidRDefault="00900F8E" w:rsidP="00E9060F">
      <w:pPr>
        <w:rPr>
          <w:rFonts w:ascii="Soberana Sans" w:hAnsi="Soberana Sans"/>
          <w:sz w:val="24"/>
          <w:szCs w:val="24"/>
        </w:rPr>
      </w:pPr>
    </w:p>
    <w:p w14:paraId="0AD61E67" w14:textId="388A7EAA" w:rsidR="00900F8E" w:rsidRPr="008A73EC" w:rsidRDefault="00900F8E" w:rsidP="00E9060F">
      <w:pPr>
        <w:rPr>
          <w:rFonts w:ascii="Soberana Sans" w:hAnsi="Soberana Sans"/>
          <w:sz w:val="24"/>
          <w:szCs w:val="24"/>
        </w:rPr>
      </w:pPr>
    </w:p>
    <w:p w14:paraId="53590B97" w14:textId="38DCE486" w:rsidR="00900F8E" w:rsidRPr="008A73EC" w:rsidRDefault="00900F8E" w:rsidP="00E9060F">
      <w:pPr>
        <w:rPr>
          <w:rFonts w:ascii="Soberana Sans" w:hAnsi="Soberana Sans"/>
          <w:sz w:val="24"/>
          <w:szCs w:val="24"/>
        </w:rPr>
      </w:pPr>
    </w:p>
    <w:p w14:paraId="1A1E8636" w14:textId="77777777" w:rsidR="00900F8E" w:rsidRPr="008A73EC" w:rsidRDefault="00900F8E" w:rsidP="00E9060F">
      <w:pPr>
        <w:rPr>
          <w:rFonts w:ascii="Soberana Sans" w:hAnsi="Soberana Sans"/>
          <w:sz w:val="24"/>
          <w:szCs w:val="24"/>
        </w:rPr>
      </w:pPr>
    </w:p>
    <w:p w14:paraId="200F7DBE" w14:textId="501C34B7" w:rsidR="00900F8E" w:rsidRPr="008A73EC" w:rsidRDefault="00900F8E" w:rsidP="00E9060F">
      <w:pPr>
        <w:rPr>
          <w:rFonts w:ascii="Soberana Sans" w:hAnsi="Soberana Sans"/>
          <w:sz w:val="24"/>
          <w:szCs w:val="24"/>
        </w:rPr>
      </w:pPr>
    </w:p>
    <w:p w14:paraId="1CE1DEDA" w14:textId="77777777" w:rsidR="0054614D" w:rsidRDefault="0054614D" w:rsidP="00B96531">
      <w:pPr>
        <w:jc w:val="right"/>
        <w:rPr>
          <w:rFonts w:ascii="Montserrat" w:hAnsi="Montserrat"/>
          <w:b/>
          <w:sz w:val="24"/>
          <w:szCs w:val="24"/>
        </w:rPr>
      </w:pPr>
    </w:p>
    <w:p w14:paraId="06B2EF26" w14:textId="77777777" w:rsidR="0054614D" w:rsidRDefault="0054614D" w:rsidP="00B96531">
      <w:pPr>
        <w:jc w:val="right"/>
        <w:rPr>
          <w:rFonts w:ascii="Montserrat" w:hAnsi="Montserrat"/>
          <w:b/>
          <w:sz w:val="24"/>
          <w:szCs w:val="24"/>
        </w:rPr>
      </w:pPr>
    </w:p>
    <w:p w14:paraId="3DACC96E" w14:textId="77777777" w:rsidR="0054614D" w:rsidRDefault="0054614D" w:rsidP="00B96531">
      <w:pPr>
        <w:jc w:val="right"/>
        <w:rPr>
          <w:rFonts w:ascii="Montserrat" w:hAnsi="Montserrat"/>
          <w:b/>
          <w:sz w:val="24"/>
          <w:szCs w:val="24"/>
        </w:rPr>
      </w:pPr>
    </w:p>
    <w:p w14:paraId="241ECB23" w14:textId="2F53D205" w:rsidR="00E9060F" w:rsidRPr="0045198D" w:rsidRDefault="000C7A3E" w:rsidP="00B96531">
      <w:pPr>
        <w:jc w:val="right"/>
        <w:rPr>
          <w:rFonts w:ascii="Montserrat" w:hAnsi="Montserrat"/>
          <w:b/>
          <w:sz w:val="24"/>
          <w:szCs w:val="24"/>
        </w:rPr>
      </w:pPr>
      <w:r w:rsidRPr="0045198D">
        <w:rPr>
          <w:rFonts w:ascii="Montserrat" w:hAnsi="Montserrat"/>
          <w:b/>
          <w:sz w:val="24"/>
          <w:szCs w:val="24"/>
        </w:rPr>
        <w:t>Enero 201</w:t>
      </w:r>
      <w:r w:rsidR="00B04677" w:rsidRPr="0045198D">
        <w:rPr>
          <w:rFonts w:ascii="Montserrat" w:hAnsi="Montserrat"/>
          <w:b/>
          <w:sz w:val="24"/>
          <w:szCs w:val="24"/>
        </w:rPr>
        <w:t>9</w:t>
      </w:r>
    </w:p>
    <w:p w14:paraId="4C63BF47" w14:textId="77777777" w:rsidR="007C2583" w:rsidRPr="008A73EC" w:rsidRDefault="007C2583" w:rsidP="00A92AD9">
      <w:pPr>
        <w:spacing w:after="0" w:line="240" w:lineRule="auto"/>
        <w:rPr>
          <w:rFonts w:ascii="Soberana Sans" w:hAnsi="Soberana Sans"/>
          <w:b/>
          <w:sz w:val="24"/>
          <w:szCs w:val="24"/>
          <w:lang w:val="es-ES"/>
        </w:rPr>
      </w:pPr>
    </w:p>
    <w:p w14:paraId="29ADDE29" w14:textId="77777777" w:rsidR="00B17988" w:rsidRPr="008A73EC" w:rsidRDefault="00B17988" w:rsidP="00A92AD9">
      <w:pPr>
        <w:spacing w:after="0" w:line="240" w:lineRule="auto"/>
        <w:rPr>
          <w:rFonts w:ascii="Soberana Sans" w:hAnsi="Soberana Sans"/>
          <w:b/>
          <w:sz w:val="24"/>
          <w:szCs w:val="24"/>
          <w:lang w:val="es-ES"/>
        </w:rPr>
      </w:pPr>
    </w:p>
    <w:p w14:paraId="0E309CCB" w14:textId="35798AE7" w:rsidR="00BF3BE8" w:rsidRDefault="00BF3BE8" w:rsidP="00A92AD9">
      <w:pPr>
        <w:spacing w:after="0" w:line="240" w:lineRule="auto"/>
        <w:rPr>
          <w:rFonts w:ascii="Soberana Sans" w:hAnsi="Soberana Sans"/>
          <w:b/>
          <w:sz w:val="24"/>
          <w:szCs w:val="24"/>
          <w:lang w:val="es-ES"/>
        </w:rPr>
      </w:pPr>
    </w:p>
    <w:p w14:paraId="12D29364" w14:textId="193B9D1D" w:rsidR="0054614D" w:rsidRDefault="0054614D" w:rsidP="00A92AD9">
      <w:pPr>
        <w:spacing w:after="0" w:line="240" w:lineRule="auto"/>
        <w:rPr>
          <w:rFonts w:ascii="Soberana Sans" w:hAnsi="Soberana Sans"/>
          <w:b/>
          <w:sz w:val="24"/>
          <w:szCs w:val="24"/>
          <w:lang w:val="es-ES"/>
        </w:rPr>
      </w:pPr>
    </w:p>
    <w:p w14:paraId="572E1DDA" w14:textId="76F4C5CF" w:rsidR="007C2583" w:rsidRPr="008A73EC" w:rsidRDefault="007C2583" w:rsidP="00A92AD9">
      <w:pPr>
        <w:spacing w:after="0" w:line="240" w:lineRule="auto"/>
        <w:rPr>
          <w:rFonts w:ascii="Soberana Sans" w:hAnsi="Soberana Sans"/>
          <w:b/>
          <w:sz w:val="24"/>
          <w:szCs w:val="24"/>
          <w:lang w:val="es-ES"/>
        </w:rPr>
      </w:pPr>
    </w:p>
    <w:p w14:paraId="1F3C22F1" w14:textId="3C811EEA" w:rsidR="00A92AD9" w:rsidRPr="0054614D" w:rsidRDefault="00A92AD9" w:rsidP="0054614D">
      <w:pPr>
        <w:pStyle w:val="Ttulo1"/>
        <w:spacing w:before="0" w:line="240" w:lineRule="auto"/>
        <w:rPr>
          <w:rFonts w:ascii="Montserrat SemiBold" w:hAnsi="Montserrat SemiBold"/>
          <w:color w:val="621132"/>
          <w:sz w:val="36"/>
          <w:szCs w:val="24"/>
        </w:rPr>
      </w:pPr>
      <w:r w:rsidRPr="0054614D">
        <w:rPr>
          <w:rFonts w:ascii="Montserrat SemiBold" w:hAnsi="Montserrat SemiBold"/>
          <w:color w:val="621132"/>
          <w:sz w:val="36"/>
          <w:szCs w:val="24"/>
        </w:rPr>
        <w:t>Contenido</w:t>
      </w:r>
    </w:p>
    <w:p w14:paraId="408BBBA4" w14:textId="77777777" w:rsidR="0054614D" w:rsidRPr="0054614D" w:rsidRDefault="0054614D" w:rsidP="0054614D"/>
    <w:p w14:paraId="61153CDC" w14:textId="77777777" w:rsidR="00A92AD9" w:rsidRPr="0045198D" w:rsidRDefault="00A92AD9" w:rsidP="00A92AD9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tbl>
      <w:tblPr>
        <w:tblStyle w:val="Tablaconcuadrcula"/>
        <w:tblW w:w="843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77"/>
      </w:tblGrid>
      <w:tr w:rsidR="00A92AD9" w:rsidRPr="0045198D" w14:paraId="20EC1AFF" w14:textId="77777777" w:rsidTr="0054614D">
        <w:tc>
          <w:tcPr>
            <w:tcW w:w="7655" w:type="dxa"/>
          </w:tcPr>
          <w:p w14:paraId="06CC9E70" w14:textId="5A3B5CF0" w:rsidR="00A92AD9" w:rsidRPr="0045198D" w:rsidRDefault="00A92AD9" w:rsidP="0054614D">
            <w:pPr>
              <w:spacing w:line="360" w:lineRule="auto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I</w:t>
            </w:r>
            <w:r w:rsidR="00B27C2C" w:rsidRPr="0045198D">
              <w:rPr>
                <w:rFonts w:ascii="Montserrat" w:hAnsi="Montserrat"/>
                <w:bCs/>
                <w:sz w:val="24"/>
                <w:szCs w:val="24"/>
              </w:rPr>
              <w:t>ntroducción</w:t>
            </w:r>
          </w:p>
        </w:tc>
        <w:tc>
          <w:tcPr>
            <w:tcW w:w="777" w:type="dxa"/>
            <w:vAlign w:val="center"/>
          </w:tcPr>
          <w:p w14:paraId="72E6F258" w14:textId="77777777" w:rsidR="00A92AD9" w:rsidRPr="0045198D" w:rsidRDefault="007C2583" w:rsidP="00A47ECE">
            <w:pPr>
              <w:spacing w:line="36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3</w:t>
            </w:r>
          </w:p>
        </w:tc>
      </w:tr>
      <w:tr w:rsidR="002E5292" w:rsidRPr="0045198D" w14:paraId="217F6BCA" w14:textId="77777777" w:rsidTr="0054614D">
        <w:tc>
          <w:tcPr>
            <w:tcW w:w="7655" w:type="dxa"/>
          </w:tcPr>
          <w:p w14:paraId="2E31D85C" w14:textId="024055A1" w:rsidR="002E5292" w:rsidRPr="0045198D" w:rsidRDefault="002E5292" w:rsidP="0054614D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sz w:val="24"/>
                <w:szCs w:val="24"/>
              </w:rPr>
              <w:t>Instrumentación de la Contraloría Social en el PRODEP tipo básico.</w:t>
            </w:r>
          </w:p>
        </w:tc>
        <w:tc>
          <w:tcPr>
            <w:tcW w:w="777" w:type="dxa"/>
            <w:vAlign w:val="center"/>
          </w:tcPr>
          <w:p w14:paraId="49461AD0" w14:textId="4B71B4A3" w:rsidR="002E5292" w:rsidRPr="0045198D" w:rsidRDefault="00847DC9" w:rsidP="00A47ECE">
            <w:pPr>
              <w:spacing w:line="36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3</w:t>
            </w:r>
          </w:p>
        </w:tc>
      </w:tr>
      <w:tr w:rsidR="00A92AD9" w:rsidRPr="0045198D" w14:paraId="3BB21E0E" w14:textId="77777777" w:rsidTr="0054614D">
        <w:tc>
          <w:tcPr>
            <w:tcW w:w="7655" w:type="dxa"/>
          </w:tcPr>
          <w:p w14:paraId="4A9F4215" w14:textId="713A64DB" w:rsidR="000F5960" w:rsidRPr="0045198D" w:rsidRDefault="000F5960" w:rsidP="0054614D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Procedimiento</w:t>
            </w:r>
            <w:r w:rsidR="00A92AD9" w:rsidRPr="0045198D">
              <w:rPr>
                <w:rFonts w:ascii="Montserrat" w:hAnsi="Montserrat"/>
                <w:bCs/>
                <w:sz w:val="24"/>
                <w:szCs w:val="24"/>
              </w:rPr>
              <w:t xml:space="preserve"> para la integración d</w:t>
            </w:r>
            <w:r w:rsidRPr="0045198D">
              <w:rPr>
                <w:rFonts w:ascii="Montserrat" w:hAnsi="Montserrat"/>
                <w:bCs/>
                <w:sz w:val="24"/>
                <w:szCs w:val="24"/>
              </w:rPr>
              <w:t>el Comité de Contraloría Social y los formatos utilizados para tal fin</w:t>
            </w:r>
          </w:p>
        </w:tc>
        <w:tc>
          <w:tcPr>
            <w:tcW w:w="777" w:type="dxa"/>
            <w:vAlign w:val="center"/>
          </w:tcPr>
          <w:p w14:paraId="5AB70E72" w14:textId="7C5EF1F5" w:rsidR="00A92AD9" w:rsidRPr="0045198D" w:rsidRDefault="00847DC9" w:rsidP="00A47ECE">
            <w:pPr>
              <w:spacing w:line="36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3</w:t>
            </w:r>
          </w:p>
        </w:tc>
      </w:tr>
      <w:tr w:rsidR="002E5292" w:rsidRPr="0045198D" w14:paraId="6C6EFE5C" w14:textId="77777777" w:rsidTr="0054614D">
        <w:tc>
          <w:tcPr>
            <w:tcW w:w="7655" w:type="dxa"/>
          </w:tcPr>
          <w:p w14:paraId="7E89A9C8" w14:textId="1E2FE9C6" w:rsidR="002E5292" w:rsidRPr="0045198D" w:rsidRDefault="002E5292" w:rsidP="0054614D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Difusión</w:t>
            </w:r>
          </w:p>
        </w:tc>
        <w:tc>
          <w:tcPr>
            <w:tcW w:w="777" w:type="dxa"/>
            <w:vAlign w:val="center"/>
          </w:tcPr>
          <w:p w14:paraId="0243570B" w14:textId="6C0E2841" w:rsidR="002E5292" w:rsidRPr="0045198D" w:rsidRDefault="00847DC9" w:rsidP="00A47ECE">
            <w:pPr>
              <w:spacing w:line="36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4</w:t>
            </w:r>
          </w:p>
        </w:tc>
      </w:tr>
      <w:tr w:rsidR="00A92AD9" w:rsidRPr="0045198D" w14:paraId="3900D0FC" w14:textId="77777777" w:rsidTr="0054614D">
        <w:tc>
          <w:tcPr>
            <w:tcW w:w="7655" w:type="dxa"/>
          </w:tcPr>
          <w:p w14:paraId="3B37D57B" w14:textId="0693584E" w:rsidR="00A92AD9" w:rsidRPr="0045198D" w:rsidRDefault="007C2583" w:rsidP="0054614D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Capacitación y Asesoría</w:t>
            </w:r>
          </w:p>
        </w:tc>
        <w:tc>
          <w:tcPr>
            <w:tcW w:w="777" w:type="dxa"/>
            <w:vAlign w:val="center"/>
          </w:tcPr>
          <w:p w14:paraId="680593B7" w14:textId="74B219A3" w:rsidR="00A92AD9" w:rsidRPr="0045198D" w:rsidRDefault="00847DC9" w:rsidP="00A47ECE">
            <w:pPr>
              <w:spacing w:line="36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5</w:t>
            </w:r>
          </w:p>
        </w:tc>
      </w:tr>
      <w:tr w:rsidR="00A92AD9" w:rsidRPr="0045198D" w14:paraId="4F13CECB" w14:textId="77777777" w:rsidTr="0054614D">
        <w:tc>
          <w:tcPr>
            <w:tcW w:w="7655" w:type="dxa"/>
          </w:tcPr>
          <w:p w14:paraId="6F5E36E6" w14:textId="7740FB8D" w:rsidR="00A92AD9" w:rsidRPr="0045198D" w:rsidRDefault="007C2583" w:rsidP="0054614D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Seguimiento</w:t>
            </w:r>
          </w:p>
        </w:tc>
        <w:tc>
          <w:tcPr>
            <w:tcW w:w="777" w:type="dxa"/>
            <w:vAlign w:val="center"/>
          </w:tcPr>
          <w:p w14:paraId="0C6D1037" w14:textId="4A3688B8" w:rsidR="00A92AD9" w:rsidRPr="0045198D" w:rsidRDefault="00847DC9" w:rsidP="00A47ECE">
            <w:pPr>
              <w:spacing w:line="36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5</w:t>
            </w:r>
          </w:p>
        </w:tc>
      </w:tr>
      <w:tr w:rsidR="00A92AD9" w:rsidRPr="0045198D" w14:paraId="0B322EFB" w14:textId="77777777" w:rsidTr="0054614D">
        <w:tc>
          <w:tcPr>
            <w:tcW w:w="7655" w:type="dxa"/>
          </w:tcPr>
          <w:p w14:paraId="45F12028" w14:textId="01F867C6" w:rsidR="00A92AD9" w:rsidRPr="0045198D" w:rsidRDefault="007C2583" w:rsidP="0054614D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Actividades de Coordinación</w:t>
            </w:r>
          </w:p>
        </w:tc>
        <w:tc>
          <w:tcPr>
            <w:tcW w:w="777" w:type="dxa"/>
            <w:vAlign w:val="center"/>
          </w:tcPr>
          <w:p w14:paraId="4E6B7346" w14:textId="79C07C1A" w:rsidR="00A92AD9" w:rsidRPr="0045198D" w:rsidRDefault="00847DC9" w:rsidP="00A47ECE">
            <w:pPr>
              <w:spacing w:line="360" w:lineRule="auto"/>
              <w:jc w:val="center"/>
              <w:rPr>
                <w:rFonts w:ascii="Montserrat" w:hAnsi="Montserrat"/>
                <w:bCs/>
                <w:sz w:val="24"/>
                <w:szCs w:val="24"/>
              </w:rPr>
            </w:pPr>
            <w:r w:rsidRPr="0045198D">
              <w:rPr>
                <w:rFonts w:ascii="Montserrat" w:hAnsi="Montserrat"/>
                <w:bCs/>
                <w:sz w:val="24"/>
                <w:szCs w:val="24"/>
              </w:rPr>
              <w:t>6</w:t>
            </w:r>
          </w:p>
        </w:tc>
      </w:tr>
    </w:tbl>
    <w:p w14:paraId="1F4111E7" w14:textId="77777777" w:rsidR="00A92AD9" w:rsidRPr="0045198D" w:rsidRDefault="00A92AD9" w:rsidP="00A47ECE">
      <w:pPr>
        <w:spacing w:line="360" w:lineRule="auto"/>
        <w:rPr>
          <w:rFonts w:ascii="Montserrat" w:hAnsi="Montserrat"/>
          <w:sz w:val="24"/>
          <w:szCs w:val="24"/>
        </w:rPr>
      </w:pPr>
    </w:p>
    <w:p w14:paraId="1E587FAB" w14:textId="77777777" w:rsidR="00A92AD9" w:rsidRPr="0045198D" w:rsidRDefault="00A92AD9">
      <w:pPr>
        <w:rPr>
          <w:rFonts w:ascii="Montserrat" w:hAnsi="Montserrat" w:cs="Arial"/>
          <w:sz w:val="24"/>
          <w:szCs w:val="24"/>
        </w:rPr>
      </w:pPr>
      <w:r w:rsidRPr="0045198D">
        <w:rPr>
          <w:rFonts w:ascii="Montserrat" w:hAnsi="Montserrat"/>
          <w:sz w:val="24"/>
          <w:szCs w:val="24"/>
        </w:rPr>
        <w:br w:type="page"/>
      </w:r>
    </w:p>
    <w:p w14:paraId="2206E7BC" w14:textId="77777777" w:rsidR="00A47ECE" w:rsidRPr="0045198D" w:rsidRDefault="00A47ECE" w:rsidP="00A332AB">
      <w:pPr>
        <w:pStyle w:val="Default"/>
        <w:jc w:val="both"/>
        <w:rPr>
          <w:rFonts w:ascii="Montserrat" w:eastAsiaTheme="majorEastAsia" w:hAnsi="Montserrat" w:cstheme="majorBidi"/>
          <w:b/>
          <w:bCs/>
          <w:color w:val="auto"/>
          <w:sz w:val="20"/>
          <w:szCs w:val="20"/>
        </w:rPr>
      </w:pPr>
    </w:p>
    <w:p w14:paraId="4426982A" w14:textId="1614EB79" w:rsidR="00A92AD9" w:rsidRPr="0054614D" w:rsidRDefault="007A2DBC" w:rsidP="008A73EC">
      <w:pPr>
        <w:pStyle w:val="Default"/>
        <w:jc w:val="both"/>
        <w:rPr>
          <w:rFonts w:ascii="Montserrat SemiBold" w:eastAsiaTheme="majorEastAsia" w:hAnsi="Montserrat SemiBold" w:cstheme="majorBidi"/>
          <w:b/>
          <w:bCs/>
          <w:color w:val="auto"/>
          <w:sz w:val="22"/>
          <w:szCs w:val="20"/>
        </w:rPr>
      </w:pPr>
      <w:r w:rsidRPr="0054614D">
        <w:rPr>
          <w:rFonts w:ascii="Montserrat SemiBold" w:eastAsiaTheme="majorEastAsia" w:hAnsi="Montserrat SemiBold" w:cstheme="majorBidi"/>
          <w:b/>
          <w:bCs/>
          <w:color w:val="auto"/>
          <w:sz w:val="22"/>
          <w:szCs w:val="20"/>
        </w:rPr>
        <w:t>Introducción</w:t>
      </w:r>
    </w:p>
    <w:p w14:paraId="549C1DF4" w14:textId="53AB05DB" w:rsidR="00D1527B" w:rsidRPr="0045198D" w:rsidRDefault="00D1527B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La Ley General de Desarrollo Social reconoce a la Contraloría Social como el mecanismo de los beneficiarios para </w:t>
      </w:r>
      <w:proofErr w:type="gramStart"/>
      <w:r w:rsidRPr="0045198D">
        <w:rPr>
          <w:rFonts w:ascii="Montserrat" w:hAnsi="Montserrat"/>
          <w:b w:val="0"/>
          <w:color w:val="auto"/>
          <w:sz w:val="20"/>
          <w:szCs w:val="20"/>
        </w:rPr>
        <w:t>que</w:t>
      </w:r>
      <w:proofErr w:type="gramEnd"/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de manera organizada, verifiquen el cumplimiento de las metas y la correcta aplicación de los recursos públicos asignados a los programas de desarrollo social. En congruencia</w:t>
      </w:r>
      <w:r w:rsidR="000E31DC" w:rsidRPr="0045198D">
        <w:rPr>
          <w:rFonts w:ascii="Montserrat" w:hAnsi="Montserrat"/>
          <w:b w:val="0"/>
          <w:color w:val="auto"/>
          <w:sz w:val="20"/>
          <w:szCs w:val="20"/>
        </w:rPr>
        <w:t>,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el Programa para el Desarrollo Profesional Docente</w:t>
      </w:r>
      <w:r w:rsidR="000E31DC" w:rsidRPr="0045198D">
        <w:rPr>
          <w:rFonts w:ascii="Montserrat" w:hAnsi="Montserrat"/>
          <w:b w:val="0"/>
          <w:color w:val="auto"/>
          <w:sz w:val="20"/>
          <w:szCs w:val="20"/>
        </w:rPr>
        <w:t xml:space="preserve"> (PRODEP)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, tipo básico lo asume como un aspecto fundamental en materia de transparencia y rendición de cuentas, en el numeral 7.2 </w:t>
      </w:r>
      <w:r w:rsidR="00B04677" w:rsidRPr="0045198D">
        <w:rPr>
          <w:rFonts w:ascii="Montserrat" w:hAnsi="Montserrat"/>
          <w:b w:val="0"/>
          <w:color w:val="auto"/>
          <w:sz w:val="20"/>
          <w:szCs w:val="20"/>
        </w:rPr>
        <w:t>de</w:t>
      </w:r>
      <w:r w:rsidR="004822E9" w:rsidRPr="0045198D">
        <w:rPr>
          <w:rFonts w:ascii="Montserrat" w:hAnsi="Montserrat"/>
          <w:b w:val="0"/>
          <w:color w:val="auto"/>
          <w:sz w:val="20"/>
          <w:szCs w:val="20"/>
        </w:rPr>
        <w:t xml:space="preserve"> las Reglas de Operación del Programa para el Desarrollo Profesional Docen</w:t>
      </w:r>
      <w:r w:rsidR="00B04677" w:rsidRPr="0045198D">
        <w:rPr>
          <w:rFonts w:ascii="Montserrat" w:hAnsi="Montserrat"/>
          <w:b w:val="0"/>
          <w:color w:val="auto"/>
          <w:sz w:val="20"/>
          <w:szCs w:val="20"/>
        </w:rPr>
        <w:t>te para el Ejercicio Fiscal 2019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28DCBE1A" w14:textId="6713CA50" w:rsidR="00E16239" w:rsidRPr="0045198D" w:rsidRDefault="00D1527B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La Contraloría Social </w:t>
      </w:r>
      <w:r w:rsidR="004822E9" w:rsidRPr="0045198D">
        <w:rPr>
          <w:rFonts w:ascii="Montserrat" w:hAnsi="Montserrat"/>
          <w:b w:val="0"/>
          <w:color w:val="auto"/>
          <w:sz w:val="20"/>
          <w:szCs w:val="20"/>
        </w:rPr>
        <w:t xml:space="preserve">es el </w:t>
      </w:r>
      <w:r w:rsidR="000E31DC" w:rsidRPr="0045198D">
        <w:rPr>
          <w:rFonts w:ascii="Montserrat" w:hAnsi="Montserrat"/>
          <w:b w:val="0"/>
          <w:color w:val="auto"/>
          <w:sz w:val="20"/>
          <w:szCs w:val="20"/>
        </w:rPr>
        <w:t>mecanismo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</w:t>
      </w:r>
      <w:r w:rsidR="004822E9" w:rsidRPr="0045198D">
        <w:rPr>
          <w:rFonts w:ascii="Montserrat" w:hAnsi="Montserrat"/>
          <w:b w:val="0"/>
          <w:color w:val="auto"/>
          <w:sz w:val="20"/>
          <w:szCs w:val="20"/>
        </w:rPr>
        <w:t>a través del cual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los beneficiarios del Programa </w:t>
      </w:r>
      <w:r w:rsidR="004822E9" w:rsidRPr="0045198D">
        <w:rPr>
          <w:rFonts w:ascii="Montserrat" w:hAnsi="Montserrat"/>
          <w:b w:val="0"/>
          <w:color w:val="auto"/>
          <w:sz w:val="20"/>
          <w:szCs w:val="20"/>
        </w:rPr>
        <w:t xml:space="preserve">asumen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su responsabilidad social mediante actividades de seguimiento, supervisión y vigilancia a dicho Programa, a través de los Comités de Contraloría Social</w:t>
      </w:r>
      <w:r w:rsidR="004822E9" w:rsidRPr="0045198D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3775BE3E" w14:textId="4ED40098" w:rsidR="00E16239" w:rsidRPr="0045198D" w:rsidRDefault="00E16239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>En cumplimiento al Acuerdo por el que se establecen los lineamientos para la promoción y operación de la Contraloría Social en los programas federales de desarrollo social, publicados el 28 de octubre de 2016</w:t>
      </w:r>
      <w:r w:rsidR="00AF48FD" w:rsidRPr="0045198D">
        <w:rPr>
          <w:rFonts w:ascii="Montserrat" w:hAnsi="Montserrat"/>
          <w:b w:val="0"/>
          <w:color w:val="auto"/>
          <w:sz w:val="20"/>
          <w:szCs w:val="20"/>
        </w:rPr>
        <w:t xml:space="preserve"> (Lineamientos de CS)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, se emite el Presente </w:t>
      </w:r>
      <w:r w:rsidRPr="0045198D">
        <w:rPr>
          <w:rFonts w:ascii="Montserrat" w:hAnsi="Montserrat"/>
          <w:color w:val="auto"/>
          <w:sz w:val="20"/>
          <w:szCs w:val="20"/>
        </w:rPr>
        <w:t xml:space="preserve">Esquema de Participación y Contraloría </w:t>
      </w:r>
      <w:r w:rsidR="00141BF1" w:rsidRPr="0045198D">
        <w:rPr>
          <w:rFonts w:ascii="Montserrat" w:hAnsi="Montserrat"/>
          <w:color w:val="auto"/>
          <w:sz w:val="20"/>
          <w:szCs w:val="20"/>
        </w:rPr>
        <w:t>Social</w:t>
      </w:r>
      <w:r w:rsidR="00141BF1" w:rsidRPr="0045198D">
        <w:rPr>
          <w:rFonts w:ascii="Montserrat" w:hAnsi="Montserrat"/>
          <w:b w:val="0"/>
          <w:color w:val="auto"/>
          <w:sz w:val="20"/>
          <w:szCs w:val="20"/>
        </w:rPr>
        <w:t>, para el PRODEP</w:t>
      </w:r>
      <w:r w:rsidR="000E31DC" w:rsidRPr="0045198D">
        <w:rPr>
          <w:rFonts w:ascii="Montserrat" w:hAnsi="Montserrat"/>
          <w:b w:val="0"/>
          <w:color w:val="auto"/>
          <w:sz w:val="20"/>
          <w:szCs w:val="20"/>
        </w:rPr>
        <w:t xml:space="preserve"> tipo básico</w:t>
      </w:r>
      <w:r w:rsidR="00141BF1" w:rsidRPr="0045198D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43174D1A" w14:textId="77777777" w:rsidR="007A2DBC" w:rsidRPr="0045198D" w:rsidRDefault="007A2DBC" w:rsidP="00847DC9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</w:p>
    <w:p w14:paraId="10F12E31" w14:textId="0902B84B" w:rsidR="00900F8E" w:rsidRPr="0054614D" w:rsidRDefault="007A2DBC" w:rsidP="00847DC9">
      <w:pPr>
        <w:pStyle w:val="Ttulo1"/>
        <w:numPr>
          <w:ilvl w:val="0"/>
          <w:numId w:val="19"/>
        </w:numPr>
        <w:spacing w:before="120" w:after="120" w:line="240" w:lineRule="auto"/>
        <w:jc w:val="both"/>
        <w:rPr>
          <w:rFonts w:ascii="Montserrat SemiBold" w:hAnsi="Montserrat SemiBold"/>
          <w:color w:val="auto"/>
          <w:sz w:val="22"/>
          <w:szCs w:val="20"/>
        </w:rPr>
      </w:pPr>
      <w:r w:rsidRPr="0054614D">
        <w:rPr>
          <w:rFonts w:ascii="Montserrat SemiBold" w:hAnsi="Montserrat SemiBold"/>
          <w:color w:val="auto"/>
          <w:sz w:val="22"/>
          <w:szCs w:val="20"/>
        </w:rPr>
        <w:t>Instrumentación</w:t>
      </w:r>
      <w:r w:rsidR="00BB6633" w:rsidRPr="0054614D">
        <w:rPr>
          <w:rFonts w:ascii="Montserrat SemiBold" w:hAnsi="Montserrat SemiBold"/>
          <w:color w:val="auto"/>
          <w:sz w:val="22"/>
          <w:szCs w:val="20"/>
        </w:rPr>
        <w:t xml:space="preserve"> de la Contraloría Social en el </w:t>
      </w:r>
      <w:r w:rsidRPr="0054614D">
        <w:rPr>
          <w:rFonts w:ascii="Montserrat SemiBold" w:hAnsi="Montserrat SemiBold"/>
          <w:color w:val="auto"/>
          <w:sz w:val="22"/>
          <w:szCs w:val="20"/>
        </w:rPr>
        <w:t>PRODEP</w:t>
      </w:r>
      <w:r w:rsidR="008A73EC" w:rsidRPr="0054614D">
        <w:rPr>
          <w:rFonts w:ascii="Montserrat SemiBold" w:hAnsi="Montserrat SemiBold"/>
          <w:color w:val="auto"/>
          <w:sz w:val="22"/>
          <w:szCs w:val="20"/>
        </w:rPr>
        <w:t xml:space="preserve"> tipo básico</w:t>
      </w:r>
    </w:p>
    <w:p w14:paraId="6AB933AE" w14:textId="227FFA2C" w:rsidR="00E22F12" w:rsidRPr="0045198D" w:rsidRDefault="00E22F12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>Las a</w:t>
      </w:r>
      <w:r w:rsidR="00560F55" w:rsidRPr="0045198D">
        <w:rPr>
          <w:rFonts w:ascii="Montserrat" w:hAnsi="Montserrat"/>
          <w:b w:val="0"/>
          <w:color w:val="auto"/>
          <w:sz w:val="20"/>
          <w:szCs w:val="20"/>
        </w:rPr>
        <w:t>cciones de Contraloría Social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 xml:space="preserve">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contribuirán a lograr la participación </w:t>
      </w:r>
      <w:r w:rsidR="00527DD3" w:rsidRPr="0045198D">
        <w:rPr>
          <w:rFonts w:ascii="Montserrat" w:hAnsi="Montserrat"/>
          <w:b w:val="0"/>
          <w:color w:val="auto"/>
          <w:sz w:val="20"/>
          <w:szCs w:val="20"/>
        </w:rPr>
        <w:t>del personal docente</w:t>
      </w:r>
      <w:r w:rsidR="00560F55" w:rsidRPr="0045198D">
        <w:rPr>
          <w:rFonts w:ascii="Montserrat" w:hAnsi="Montserrat"/>
          <w:b w:val="0"/>
          <w:color w:val="auto"/>
          <w:sz w:val="20"/>
          <w:szCs w:val="20"/>
        </w:rPr>
        <w:t xml:space="preserve"> </w:t>
      </w:r>
      <w:r w:rsidR="00F44802" w:rsidRPr="0045198D">
        <w:rPr>
          <w:rFonts w:ascii="Montserrat" w:hAnsi="Montserrat"/>
          <w:b w:val="0"/>
          <w:color w:val="auto"/>
          <w:sz w:val="20"/>
          <w:szCs w:val="20"/>
        </w:rPr>
        <w:t xml:space="preserve">que participa en el Programa para el Desarrollo Profesional Docente (PRODEP) </w:t>
      </w:r>
      <w:r w:rsidR="00560F55" w:rsidRPr="0045198D">
        <w:rPr>
          <w:rFonts w:ascii="Montserrat" w:hAnsi="Montserrat"/>
          <w:b w:val="0"/>
          <w:color w:val="auto"/>
          <w:sz w:val="20"/>
          <w:szCs w:val="20"/>
        </w:rPr>
        <w:t xml:space="preserve">en las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actividades de verificación </w:t>
      </w:r>
      <w:r w:rsidR="00560F55" w:rsidRPr="0045198D">
        <w:rPr>
          <w:rFonts w:ascii="Montserrat" w:hAnsi="Montserrat"/>
          <w:b w:val="0"/>
          <w:color w:val="auto"/>
          <w:sz w:val="20"/>
          <w:szCs w:val="20"/>
        </w:rPr>
        <w:t xml:space="preserve">del Programa, la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eficiente </w:t>
      </w:r>
      <w:r w:rsidR="00560F55" w:rsidRPr="0045198D">
        <w:rPr>
          <w:rFonts w:ascii="Montserrat" w:hAnsi="Montserrat"/>
          <w:b w:val="0"/>
          <w:color w:val="auto"/>
          <w:sz w:val="20"/>
          <w:szCs w:val="20"/>
        </w:rPr>
        <w:t xml:space="preserve">aplicación de los recursos asignados al </w:t>
      </w:r>
      <w:proofErr w:type="gramStart"/>
      <w:r w:rsidRPr="0045198D">
        <w:rPr>
          <w:rFonts w:ascii="Montserrat" w:hAnsi="Montserrat"/>
          <w:b w:val="0"/>
          <w:color w:val="auto"/>
          <w:sz w:val="20"/>
          <w:szCs w:val="20"/>
        </w:rPr>
        <w:t>Programa</w:t>
      </w:r>
      <w:proofErr w:type="gramEnd"/>
      <w:r w:rsidR="002E5292" w:rsidRPr="0045198D">
        <w:rPr>
          <w:rFonts w:ascii="Montserrat" w:hAnsi="Montserrat"/>
          <w:b w:val="0"/>
          <w:color w:val="auto"/>
          <w:sz w:val="20"/>
          <w:szCs w:val="20"/>
        </w:rPr>
        <w:t xml:space="preserve"> así como el cumplimiento de sus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objetivos. De la misma forma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>,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promoverá </w:t>
      </w:r>
      <w:r w:rsidR="00560F55" w:rsidRPr="0045198D">
        <w:rPr>
          <w:rFonts w:ascii="Montserrat" w:hAnsi="Montserrat"/>
          <w:b w:val="0"/>
          <w:color w:val="auto"/>
          <w:sz w:val="20"/>
          <w:szCs w:val="20"/>
        </w:rPr>
        <w:t xml:space="preserve">la transparencia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y la rendición de cuentas en el </w:t>
      </w:r>
      <w:r w:rsidR="00527DD3" w:rsidRPr="0045198D">
        <w:rPr>
          <w:rFonts w:ascii="Montserrat" w:hAnsi="Montserrat"/>
          <w:b w:val="0"/>
          <w:color w:val="auto"/>
          <w:sz w:val="20"/>
          <w:szCs w:val="20"/>
        </w:rPr>
        <w:t xml:space="preserve">sector educativo. </w:t>
      </w:r>
    </w:p>
    <w:p w14:paraId="693C6F6D" w14:textId="413206F3" w:rsidR="00A92AD9" w:rsidRPr="0045198D" w:rsidRDefault="00BF4930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En este sentido </w:t>
      </w:r>
      <w:r w:rsidR="00E22F12" w:rsidRPr="0045198D">
        <w:rPr>
          <w:rFonts w:ascii="Montserrat" w:hAnsi="Montserrat"/>
          <w:b w:val="0"/>
          <w:color w:val="auto"/>
          <w:sz w:val="20"/>
          <w:szCs w:val="20"/>
        </w:rPr>
        <w:t>l</w:t>
      </w:r>
      <w:r w:rsidR="004E2847" w:rsidRPr="0045198D">
        <w:rPr>
          <w:rFonts w:ascii="Montserrat" w:hAnsi="Montserrat"/>
          <w:b w:val="0"/>
          <w:color w:val="auto"/>
          <w:sz w:val="20"/>
          <w:szCs w:val="20"/>
        </w:rPr>
        <w:t>a Dirección General de Formación Continua, Actualización y Desarrollo Profesional de Maestros de Educación Básica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(DGFC)</w:t>
      </w:r>
      <w:r w:rsidR="004E2847" w:rsidRPr="0045198D">
        <w:rPr>
          <w:rFonts w:ascii="Montserrat" w:hAnsi="Montserrat"/>
          <w:b w:val="0"/>
          <w:color w:val="auto"/>
          <w:sz w:val="20"/>
          <w:szCs w:val="20"/>
        </w:rPr>
        <w:t xml:space="preserve">,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como responsable de la Operación y Seguimiento del PRODEP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 xml:space="preserve"> tipo básico,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</w:t>
      </w:r>
      <w:r w:rsidR="004E2847" w:rsidRPr="0045198D">
        <w:rPr>
          <w:rFonts w:ascii="Montserrat" w:hAnsi="Montserrat"/>
          <w:b w:val="0"/>
          <w:color w:val="auto"/>
          <w:sz w:val="20"/>
          <w:szCs w:val="20"/>
        </w:rPr>
        <w:t>s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erá</w:t>
      </w:r>
      <w:r w:rsidR="004E2847" w:rsidRPr="0045198D">
        <w:rPr>
          <w:rFonts w:ascii="Montserrat" w:hAnsi="Montserrat"/>
          <w:b w:val="0"/>
          <w:color w:val="auto"/>
          <w:sz w:val="20"/>
          <w:szCs w:val="20"/>
        </w:rPr>
        <w:t xml:space="preserve"> la instancia normativa responsable de 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>promover la participación de Autoridades Educativas Locales (AEL) de las entidades federativas en la estrategia de Contraloría Social del PRODEP de conformidad con los l</w:t>
      </w:r>
      <w:r w:rsidR="00AF48FD" w:rsidRPr="0045198D">
        <w:rPr>
          <w:rFonts w:ascii="Montserrat" w:hAnsi="Montserrat"/>
          <w:b w:val="0"/>
          <w:color w:val="auto"/>
          <w:sz w:val="20"/>
          <w:szCs w:val="20"/>
        </w:rPr>
        <w:t xml:space="preserve">ineamientos de CS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y las Reglas de Operación del Programa.</w:t>
      </w:r>
      <w:r w:rsidR="00C8569C" w:rsidRPr="0045198D">
        <w:rPr>
          <w:rFonts w:ascii="Montserrat" w:hAnsi="Montserrat"/>
          <w:b w:val="0"/>
          <w:color w:val="auto"/>
          <w:sz w:val="20"/>
          <w:szCs w:val="20"/>
        </w:rPr>
        <w:t xml:space="preserve"> Las AEL fungirán como instancias ejecutoras para lo cual designarán un enlace de Contraloría Social del PRODEP de la entidad. </w:t>
      </w:r>
    </w:p>
    <w:p w14:paraId="7BEB74DB" w14:textId="3C9B7F58" w:rsidR="00F0008F" w:rsidRPr="0045198D" w:rsidRDefault="00AF48FD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En apego a estos mismos lineamientos, se llevará a cabo la integración de </w:t>
      </w:r>
      <w:r w:rsidR="008D0B0E" w:rsidRPr="0045198D">
        <w:rPr>
          <w:rFonts w:ascii="Montserrat" w:hAnsi="Montserrat"/>
          <w:b w:val="0"/>
          <w:color w:val="auto"/>
          <w:sz w:val="20"/>
          <w:szCs w:val="20"/>
        </w:rPr>
        <w:t xml:space="preserve">al menos </w:t>
      </w:r>
      <w:r w:rsidR="00F44802" w:rsidRPr="0045198D">
        <w:rPr>
          <w:rFonts w:ascii="Montserrat" w:hAnsi="Montserrat"/>
          <w:b w:val="0"/>
          <w:color w:val="auto"/>
          <w:sz w:val="20"/>
          <w:szCs w:val="20"/>
        </w:rPr>
        <w:t>un Comité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de Contraloría Social en cada una de las Entidades Federativas beneficiarias</w:t>
      </w:r>
      <w:r w:rsidR="00DE335B" w:rsidRPr="0045198D">
        <w:rPr>
          <w:rFonts w:ascii="Montserrat" w:hAnsi="Montserrat"/>
          <w:b w:val="0"/>
          <w:color w:val="auto"/>
          <w:sz w:val="20"/>
          <w:szCs w:val="20"/>
        </w:rPr>
        <w:t>. El C</w:t>
      </w:r>
      <w:r w:rsidR="00024FCA" w:rsidRPr="0045198D">
        <w:rPr>
          <w:rFonts w:ascii="Montserrat" w:hAnsi="Montserrat"/>
          <w:b w:val="0"/>
          <w:color w:val="auto"/>
          <w:sz w:val="20"/>
          <w:szCs w:val="20"/>
        </w:rPr>
        <w:t xml:space="preserve">omité </w:t>
      </w:r>
      <w:r w:rsidR="00DE335B" w:rsidRPr="0045198D">
        <w:rPr>
          <w:rFonts w:ascii="Montserrat" w:hAnsi="Montserrat"/>
          <w:b w:val="0"/>
          <w:color w:val="auto"/>
          <w:sz w:val="20"/>
          <w:szCs w:val="20"/>
        </w:rPr>
        <w:t>de C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>ontralor</w:t>
      </w:r>
      <w:r w:rsidR="00DE335B" w:rsidRPr="0045198D">
        <w:rPr>
          <w:rFonts w:ascii="Montserrat" w:hAnsi="Montserrat"/>
          <w:b w:val="0"/>
          <w:color w:val="auto"/>
          <w:sz w:val="20"/>
          <w:szCs w:val="20"/>
        </w:rPr>
        <w:t>ía S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>ocial</w:t>
      </w:r>
      <w:r w:rsidR="008A73EC" w:rsidRPr="0045198D">
        <w:rPr>
          <w:rFonts w:ascii="Montserrat" w:hAnsi="Montserrat"/>
          <w:b w:val="0"/>
          <w:color w:val="auto"/>
          <w:sz w:val="20"/>
          <w:szCs w:val="20"/>
        </w:rPr>
        <w:t xml:space="preserve"> </w:t>
      </w:r>
      <w:r w:rsidR="00DE335B" w:rsidRPr="0045198D">
        <w:rPr>
          <w:rFonts w:ascii="Montserrat" w:hAnsi="Montserrat"/>
          <w:b w:val="0"/>
          <w:color w:val="auto"/>
          <w:sz w:val="20"/>
          <w:szCs w:val="20"/>
        </w:rPr>
        <w:t xml:space="preserve">(CCS) 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 xml:space="preserve">estatal, </w:t>
      </w:r>
      <w:r w:rsidR="00024FCA" w:rsidRPr="0045198D">
        <w:rPr>
          <w:rFonts w:ascii="Montserrat" w:hAnsi="Montserrat"/>
          <w:b w:val="0"/>
          <w:color w:val="auto"/>
          <w:sz w:val="20"/>
          <w:szCs w:val="20"/>
        </w:rPr>
        <w:t xml:space="preserve">estará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integrado por los</w:t>
      </w:r>
      <w:r w:rsidR="00F0008F" w:rsidRPr="0045198D">
        <w:rPr>
          <w:rFonts w:ascii="Montserrat" w:hAnsi="Montserrat"/>
          <w:b w:val="0"/>
          <w:color w:val="auto"/>
          <w:sz w:val="20"/>
          <w:szCs w:val="20"/>
        </w:rPr>
        <w:t xml:space="preserve"> beneficiarios </w:t>
      </w:r>
      <w:r w:rsidR="00A74CFE" w:rsidRPr="0045198D">
        <w:rPr>
          <w:rFonts w:ascii="Montserrat" w:hAnsi="Montserrat"/>
          <w:b w:val="0"/>
          <w:color w:val="auto"/>
          <w:sz w:val="20"/>
          <w:szCs w:val="20"/>
        </w:rPr>
        <w:t>del Programa</w:t>
      </w:r>
      <w:r w:rsidR="00F0008F" w:rsidRPr="0045198D">
        <w:rPr>
          <w:rFonts w:ascii="Montserrat" w:hAnsi="Montserrat"/>
          <w:b w:val="0"/>
          <w:color w:val="auto"/>
          <w:sz w:val="20"/>
          <w:szCs w:val="20"/>
        </w:rPr>
        <w:t>: Personal docente, personal técnico docente, personal con funciones de dirección, personal con funciones de supervisión y personal docente con funciones de asesoría técnica pedagógica</w:t>
      </w:r>
      <w:r w:rsidR="00F44802" w:rsidRPr="0045198D">
        <w:rPr>
          <w:rFonts w:ascii="Montserrat" w:hAnsi="Montserrat"/>
          <w:b w:val="0"/>
          <w:color w:val="auto"/>
          <w:sz w:val="20"/>
          <w:szCs w:val="20"/>
        </w:rPr>
        <w:t xml:space="preserve"> que p</w:t>
      </w:r>
      <w:r w:rsidR="0006591A" w:rsidRPr="0045198D">
        <w:rPr>
          <w:rFonts w:ascii="Montserrat" w:hAnsi="Montserrat"/>
          <w:b w:val="0"/>
          <w:color w:val="auto"/>
          <w:sz w:val="20"/>
          <w:szCs w:val="20"/>
        </w:rPr>
        <w:t>articipa en la oferta académica</w:t>
      </w:r>
      <w:r w:rsidR="00F44802" w:rsidRPr="0045198D">
        <w:rPr>
          <w:rFonts w:ascii="Montserrat" w:hAnsi="Montserrat"/>
          <w:b w:val="0"/>
          <w:color w:val="auto"/>
          <w:sz w:val="20"/>
          <w:szCs w:val="20"/>
        </w:rPr>
        <w:t xml:space="preserve"> de formación continua</w:t>
      </w:r>
      <w:r w:rsidR="00B04677" w:rsidRPr="0045198D">
        <w:rPr>
          <w:rFonts w:ascii="Montserrat" w:hAnsi="Montserrat"/>
          <w:b w:val="0"/>
          <w:color w:val="auto"/>
          <w:sz w:val="20"/>
          <w:szCs w:val="20"/>
        </w:rPr>
        <w:t xml:space="preserve"> en el ejercicio fiscal 2019</w:t>
      </w:r>
      <w:r w:rsidR="00C8569C" w:rsidRPr="0045198D">
        <w:rPr>
          <w:rFonts w:ascii="Montserrat" w:hAnsi="Montserrat"/>
          <w:b w:val="0"/>
          <w:color w:val="auto"/>
          <w:sz w:val="20"/>
          <w:szCs w:val="20"/>
        </w:rPr>
        <w:t xml:space="preserve"> o en el inmediato anterior</w:t>
      </w:r>
      <w:r w:rsidR="00F44802" w:rsidRPr="0045198D">
        <w:rPr>
          <w:rFonts w:ascii="Montserrat" w:hAnsi="Montserrat"/>
          <w:b w:val="0"/>
          <w:color w:val="auto"/>
          <w:sz w:val="20"/>
          <w:szCs w:val="20"/>
        </w:rPr>
        <w:t>.</w:t>
      </w:r>
    </w:p>
    <w:p w14:paraId="2C1B34C0" w14:textId="77777777" w:rsidR="0051652C" w:rsidRPr="0045198D" w:rsidRDefault="0051652C" w:rsidP="00847DC9">
      <w:pPr>
        <w:spacing w:before="120" w:after="120" w:line="240" w:lineRule="auto"/>
        <w:jc w:val="both"/>
        <w:rPr>
          <w:rFonts w:ascii="Montserrat" w:hAnsi="Montserrat"/>
          <w:bCs/>
          <w:sz w:val="20"/>
          <w:szCs w:val="20"/>
        </w:rPr>
      </w:pPr>
    </w:p>
    <w:p w14:paraId="3FAC3743" w14:textId="5E77E73D" w:rsidR="0051652C" w:rsidRPr="0054614D" w:rsidRDefault="0051652C" w:rsidP="00847DC9">
      <w:pPr>
        <w:pStyle w:val="Ttulo1"/>
        <w:numPr>
          <w:ilvl w:val="0"/>
          <w:numId w:val="19"/>
        </w:numPr>
        <w:spacing w:before="120" w:after="120" w:line="240" w:lineRule="auto"/>
        <w:jc w:val="both"/>
        <w:rPr>
          <w:rFonts w:ascii="Montserrat SemiBold" w:hAnsi="Montserrat SemiBold"/>
          <w:color w:val="auto"/>
          <w:sz w:val="22"/>
          <w:szCs w:val="20"/>
        </w:rPr>
      </w:pPr>
      <w:r w:rsidRPr="0054614D">
        <w:rPr>
          <w:rFonts w:ascii="Montserrat SemiBold" w:hAnsi="Montserrat SemiBold"/>
          <w:color w:val="auto"/>
          <w:sz w:val="22"/>
          <w:szCs w:val="20"/>
        </w:rPr>
        <w:t>Procedimiento para la integración d</w:t>
      </w:r>
      <w:r w:rsidR="008A73EC" w:rsidRPr="0054614D">
        <w:rPr>
          <w:rFonts w:ascii="Montserrat SemiBold" w:hAnsi="Montserrat SemiBold"/>
          <w:color w:val="auto"/>
          <w:sz w:val="22"/>
          <w:szCs w:val="20"/>
        </w:rPr>
        <w:t>el Comité de Contraloría Social</w:t>
      </w:r>
    </w:p>
    <w:p w14:paraId="4A2589BB" w14:textId="06DD45C2" w:rsidR="00DE335B" w:rsidRPr="0045198D" w:rsidRDefault="00B01ADF" w:rsidP="00847DC9">
      <w:pPr>
        <w:spacing w:before="120" w:after="120" w:line="240" w:lineRule="auto"/>
        <w:jc w:val="both"/>
        <w:rPr>
          <w:rFonts w:ascii="Montserrat" w:eastAsiaTheme="majorEastAsia" w:hAnsi="Montserrat" w:cstheme="majorBidi"/>
          <w:bCs/>
          <w:sz w:val="20"/>
          <w:szCs w:val="20"/>
        </w:rPr>
      </w:pPr>
      <w:r w:rsidRPr="0045198D">
        <w:rPr>
          <w:rFonts w:ascii="Montserrat" w:eastAsiaTheme="majorEastAsia" w:hAnsi="Montserrat" w:cstheme="majorBidi"/>
          <w:bCs/>
          <w:sz w:val="20"/>
          <w:szCs w:val="20"/>
        </w:rPr>
        <w:t xml:space="preserve">Para la integración y funcionamiento de los Comités de Contraloría Social Estatales, se deberán atender los siguientes aspectos: </w:t>
      </w:r>
    </w:p>
    <w:p w14:paraId="003D89C5" w14:textId="67D9025A" w:rsidR="00B7179D" w:rsidRPr="0045198D" w:rsidRDefault="00B01ADF" w:rsidP="00847DC9">
      <w:pPr>
        <w:pStyle w:val="Prrafodelista"/>
        <w:numPr>
          <w:ilvl w:val="0"/>
          <w:numId w:val="21"/>
        </w:numPr>
        <w:spacing w:before="120" w:after="120" w:line="240" w:lineRule="auto"/>
        <w:ind w:left="851" w:right="84" w:hanging="567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lastRenderedPageBreak/>
        <w:t>La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L a través del Enlace Estatal de Contraloría Social y el responsable estatal del PRODEP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, 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ab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lec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án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los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rs</w:t>
      </w:r>
      <w:r w:rsidR="00F6706E">
        <w:rPr>
          <w:rFonts w:ascii="Montserrat" w:eastAsia="Soberana Sans" w:hAnsi="Montserrat" w:cs="Soberana Sans"/>
          <w:noProof/>
          <w:sz w:val="20"/>
          <w:szCs w:val="20"/>
        </w:rPr>
        <w:t xml:space="preserve">os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econó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,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éc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cos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y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q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o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omo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v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or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nam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la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ón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y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f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on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o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el Com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é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 Cont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ía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So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ia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. </w:t>
      </w:r>
    </w:p>
    <w:p w14:paraId="50F0AE24" w14:textId="1DC9667A" w:rsidR="00B7179D" w:rsidRPr="0045198D" w:rsidRDefault="00B7179D" w:rsidP="00847DC9">
      <w:pPr>
        <w:pStyle w:val="Prrafodelista"/>
        <w:numPr>
          <w:ilvl w:val="0"/>
          <w:numId w:val="21"/>
        </w:numPr>
        <w:spacing w:before="120" w:after="120" w:line="240" w:lineRule="auto"/>
        <w:ind w:left="851" w:right="84" w:hanging="567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Las AEL por conducto del Enlace estatal de Contraloría Social, diseñará el Programa Estatal de Trabajo de Contraloría Soci</w:t>
      </w:r>
      <w:r w:rsidR="00B04677"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al para el ejercicio fiscal 2019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, conforme a lo que se establece en las Reglas de Operación del PRODEP. </w:t>
      </w:r>
    </w:p>
    <w:p w14:paraId="2EEEDB2A" w14:textId="77777777" w:rsidR="00B7179D" w:rsidRPr="0045198D" w:rsidRDefault="0051652C" w:rsidP="00847DC9">
      <w:pPr>
        <w:pStyle w:val="Prrafodelista"/>
        <w:numPr>
          <w:ilvl w:val="0"/>
          <w:numId w:val="21"/>
        </w:numPr>
        <w:spacing w:before="120" w:after="120" w:line="240" w:lineRule="auto"/>
        <w:ind w:left="851" w:right="84" w:hanging="567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El</w:t>
      </w:r>
      <w:r w:rsidRPr="0045198D">
        <w:rPr>
          <w:rFonts w:ascii="Montserrat" w:eastAsia="Soberana Sans" w:hAnsi="Montserrat" w:cs="Soberana Sans"/>
          <w:noProof/>
          <w:spacing w:val="1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la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ce</w:t>
      </w:r>
      <w:r w:rsidRPr="0045198D">
        <w:rPr>
          <w:rFonts w:ascii="Montserrat" w:eastAsia="Soberana Sans" w:hAnsi="Montserrat" w:cs="Soberana Sans"/>
          <w:noProof/>
          <w:spacing w:val="10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10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ontr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í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Soc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12"/>
          <w:sz w:val="20"/>
          <w:szCs w:val="20"/>
        </w:rPr>
        <w:t xml:space="preserve"> y el respo</w:t>
      </w:r>
      <w:r w:rsidR="00B01ADF" w:rsidRPr="0045198D">
        <w:rPr>
          <w:rFonts w:ascii="Montserrat" w:eastAsia="Soberana Sans" w:hAnsi="Montserrat" w:cs="Soberana Sans"/>
          <w:noProof/>
          <w:spacing w:val="12"/>
          <w:sz w:val="20"/>
          <w:szCs w:val="20"/>
        </w:rPr>
        <w:t xml:space="preserve">nsable local estatal del PRODEP, </w:t>
      </w:r>
      <w:r w:rsidRPr="0045198D">
        <w:rPr>
          <w:rFonts w:ascii="Montserrat" w:eastAsia="Soberana Sans" w:hAnsi="Montserrat" w:cs="Soberana Sans"/>
          <w:noProof/>
          <w:spacing w:val="12"/>
          <w:sz w:val="20"/>
          <w:szCs w:val="20"/>
        </w:rPr>
        <w:t xml:space="preserve">son los responsables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v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er la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ón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el Com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é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Contr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ía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Soci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en la entidad,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or</w:t>
      </w:r>
      <w:r w:rsidRPr="0045198D">
        <w:rPr>
          <w:rFonts w:ascii="Montserrat" w:eastAsia="Soberana Sans" w:hAnsi="Montserrat" w:cs="Soberana Sans"/>
          <w:noProof/>
          <w:spacing w:val="4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lo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q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ue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á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inar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 xml:space="preserve"> 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q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ue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in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nt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e,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 con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f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 la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 xml:space="preserve"> 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ma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vidad v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ge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e.</w:t>
      </w:r>
    </w:p>
    <w:p w14:paraId="772D6DEC" w14:textId="5EE8C2F0" w:rsidR="00B7179D" w:rsidRPr="0045198D" w:rsidRDefault="00B7179D" w:rsidP="00847DC9">
      <w:pPr>
        <w:pStyle w:val="Prrafodelista"/>
        <w:numPr>
          <w:ilvl w:val="0"/>
          <w:numId w:val="21"/>
        </w:numPr>
        <w:spacing w:before="120" w:after="120" w:line="240" w:lineRule="auto"/>
        <w:ind w:left="851" w:right="84" w:hanging="567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El número de integrantes del Comité será determinado por las AEL, 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="008A73EC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b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á</w:t>
      </w:r>
      <w:r w:rsidRPr="0045198D">
        <w:rPr>
          <w:rFonts w:ascii="Montserrat" w:eastAsia="Soberana Sans" w:hAnsi="Montserrat" w:cs="Soberana Sans"/>
          <w:noProof/>
          <w:spacing w:val="-14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in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eg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1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en</w:t>
      </w:r>
      <w:r w:rsidRPr="0045198D">
        <w:rPr>
          <w:rFonts w:ascii="Montserrat" w:eastAsia="Soberana Sans" w:hAnsi="Montserrat" w:cs="Soberana Sans"/>
          <w:noProof/>
          <w:spacing w:val="-16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</w:t>
      </w:r>
      <w:r w:rsidRPr="0045198D">
        <w:rPr>
          <w:rFonts w:ascii="Montserrat" w:eastAsia="Soberana Sans" w:hAnsi="Montserrat" w:cs="Soberana Sans"/>
          <w:noProof/>
          <w:spacing w:val="-14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os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b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le, </w:t>
      </w:r>
      <w:r w:rsidRPr="0045198D">
        <w:rPr>
          <w:rFonts w:ascii="Montserrat" w:eastAsia="Soberana Sans" w:hAnsi="Montserrat" w:cs="Soberana Sans"/>
          <w:noProof/>
          <w:spacing w:val="-14"/>
          <w:sz w:val="20"/>
          <w:szCs w:val="20"/>
        </w:rPr>
        <w:t xml:space="preserve">con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el</w:t>
      </w:r>
      <w:r w:rsidRPr="0045198D">
        <w:rPr>
          <w:rFonts w:ascii="Montserrat" w:eastAsia="Soberana Sans" w:hAnsi="Montserrat" w:cs="Soberana Sans"/>
          <w:noProof/>
          <w:spacing w:val="-16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ú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17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h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b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es y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m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ujer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s;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es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r atendiendo el principio de paridad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 xml:space="preserve"> 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 gé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>o.</w:t>
      </w:r>
    </w:p>
    <w:p w14:paraId="7C272D41" w14:textId="77777777" w:rsidR="00B7179D" w:rsidRPr="0045198D" w:rsidRDefault="0051652C" w:rsidP="00847DC9">
      <w:pPr>
        <w:pStyle w:val="Prrafodelista"/>
        <w:numPr>
          <w:ilvl w:val="0"/>
          <w:numId w:val="21"/>
        </w:numPr>
        <w:spacing w:before="120" w:after="120" w:line="240" w:lineRule="auto"/>
        <w:ind w:left="851" w:right="84" w:hanging="567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b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rar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á un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ina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del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é</w:t>
      </w:r>
      <w:r w:rsidRPr="0045198D">
        <w:rPr>
          <w:rFonts w:ascii="Montserrat" w:eastAsia="Soberana Sans" w:hAnsi="Montserrat" w:cs="Soberana Sans"/>
          <w:noProof/>
          <w:spacing w:val="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ontr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í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Soci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q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en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á co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o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f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ón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ip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l, la or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ga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zac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ó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ones</w:t>
      </w:r>
      <w:r w:rsidRPr="0045198D">
        <w:rPr>
          <w:rFonts w:ascii="Montserrat" w:eastAsia="Soberana Sans" w:hAnsi="Montserrat" w:cs="Soberana Sans"/>
          <w:noProof/>
          <w:spacing w:val="4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q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ue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ev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á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ab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el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Com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é,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as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í co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 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ab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lec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5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m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ni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ón y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los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cu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os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 la Autoridad Educativa Local p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el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na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la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ó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la con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í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oc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.</w:t>
      </w:r>
    </w:p>
    <w:p w14:paraId="04AFB225" w14:textId="77777777" w:rsidR="0051652C" w:rsidRPr="0045198D" w:rsidRDefault="0051652C" w:rsidP="00847DC9">
      <w:pPr>
        <w:spacing w:before="120" w:after="120" w:line="240" w:lineRule="auto"/>
        <w:jc w:val="both"/>
        <w:rPr>
          <w:rFonts w:ascii="Montserrat" w:hAnsi="Montserrat"/>
          <w:sz w:val="20"/>
          <w:szCs w:val="20"/>
        </w:rPr>
      </w:pPr>
    </w:p>
    <w:p w14:paraId="205084A7" w14:textId="77777777" w:rsidR="00DE335B" w:rsidRPr="0054614D" w:rsidRDefault="00DE335B" w:rsidP="00847DC9">
      <w:pPr>
        <w:pStyle w:val="Ttulo1"/>
        <w:numPr>
          <w:ilvl w:val="0"/>
          <w:numId w:val="19"/>
        </w:numPr>
        <w:spacing w:before="120" w:after="120" w:line="240" w:lineRule="auto"/>
        <w:jc w:val="both"/>
        <w:rPr>
          <w:rFonts w:ascii="Montserrat SemiBold" w:hAnsi="Montserrat SemiBold"/>
          <w:color w:val="auto"/>
          <w:sz w:val="22"/>
          <w:szCs w:val="20"/>
        </w:rPr>
      </w:pPr>
      <w:r w:rsidRPr="0054614D">
        <w:rPr>
          <w:rFonts w:ascii="Montserrat SemiBold" w:hAnsi="Montserrat SemiBold"/>
          <w:color w:val="auto"/>
          <w:sz w:val="22"/>
          <w:szCs w:val="20"/>
        </w:rPr>
        <w:t>Difusión</w:t>
      </w:r>
    </w:p>
    <w:p w14:paraId="20054382" w14:textId="4A2CA061" w:rsidR="00285A08" w:rsidRPr="0045198D" w:rsidRDefault="00DE335B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La DGFC realizará la difusión </w:t>
      </w:r>
      <w:r w:rsidR="00744B49" w:rsidRPr="0045198D">
        <w:rPr>
          <w:rFonts w:ascii="Montserrat" w:hAnsi="Montserrat"/>
          <w:b w:val="0"/>
          <w:color w:val="auto"/>
          <w:sz w:val="20"/>
          <w:szCs w:val="20"/>
        </w:rPr>
        <w:t>de la información relacionada con el PRODEP y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la Controlaría Social a través de la página de internet </w:t>
      </w:r>
      <w:r w:rsidR="00C8569C" w:rsidRPr="0045198D">
        <w:rPr>
          <w:rFonts w:ascii="Montserrat" w:hAnsi="Montserrat"/>
          <w:b w:val="0"/>
          <w:color w:val="auto"/>
          <w:sz w:val="20"/>
          <w:szCs w:val="20"/>
        </w:rPr>
        <w:t>http://dgfc.</w:t>
      </w:r>
      <w:hyperlink r:id="rId9" w:history="1">
        <w:r w:rsidRPr="0045198D">
          <w:rPr>
            <w:rFonts w:ascii="Montserrat" w:hAnsi="Montserrat"/>
            <w:b w:val="0"/>
            <w:color w:val="auto"/>
            <w:sz w:val="20"/>
            <w:szCs w:val="20"/>
          </w:rPr>
          <w:t>basica.sep.gob.mx</w:t>
        </w:r>
      </w:hyperlink>
      <w:r w:rsidR="00B04677" w:rsidRPr="0045198D">
        <w:rPr>
          <w:rFonts w:ascii="Montserrat" w:hAnsi="Montserrat"/>
          <w:b w:val="0"/>
          <w:color w:val="auto"/>
          <w:sz w:val="20"/>
          <w:szCs w:val="20"/>
        </w:rPr>
        <w:t xml:space="preserve"> d</w:t>
      </w:r>
      <w:r w:rsidR="001A69B7" w:rsidRPr="0045198D">
        <w:rPr>
          <w:rFonts w:ascii="Montserrat" w:hAnsi="Montserrat"/>
          <w:b w:val="0"/>
          <w:color w:val="auto"/>
          <w:sz w:val="20"/>
          <w:szCs w:val="20"/>
        </w:rPr>
        <w:t>e conformidad con lo establecido en las Reglas de Operación del PRODEP tipo básico, así como con el marc</w:t>
      </w:r>
      <w:r w:rsidR="00285A08" w:rsidRPr="0045198D">
        <w:rPr>
          <w:rFonts w:ascii="Montserrat" w:hAnsi="Montserrat"/>
          <w:b w:val="0"/>
          <w:color w:val="auto"/>
          <w:sz w:val="20"/>
          <w:szCs w:val="20"/>
        </w:rPr>
        <w:t xml:space="preserve">o normativo vigente respectivo. </w:t>
      </w:r>
    </w:p>
    <w:p w14:paraId="0C2856BA" w14:textId="6806B951" w:rsidR="001A69B7" w:rsidRPr="0045198D" w:rsidRDefault="00D35F1E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>Una vez validados</w:t>
      </w:r>
      <w:r w:rsidR="005A225B">
        <w:rPr>
          <w:rFonts w:ascii="Montserrat" w:hAnsi="Montserrat"/>
          <w:b w:val="0"/>
          <w:color w:val="auto"/>
          <w:sz w:val="20"/>
          <w:szCs w:val="20"/>
        </w:rPr>
        <w:t xml:space="preserve"> y aprobados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los documentos del Esquema, la Guía Operativa y el Programa Anual de Trabajo</w:t>
      </w:r>
      <w:r w:rsidR="008A73EC" w:rsidRPr="0045198D">
        <w:rPr>
          <w:rFonts w:ascii="Montserrat" w:hAnsi="Montserrat"/>
          <w:b w:val="0"/>
          <w:color w:val="auto"/>
          <w:sz w:val="20"/>
          <w:szCs w:val="20"/>
        </w:rPr>
        <w:t xml:space="preserve">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de Contraloría Social por parte de la Secretaría de la Función Pública, la DGFC los difundirá </w:t>
      </w:r>
      <w:r w:rsidR="00744B49" w:rsidRPr="0045198D">
        <w:rPr>
          <w:rFonts w:ascii="Montserrat" w:hAnsi="Montserrat"/>
          <w:b w:val="0"/>
          <w:color w:val="auto"/>
          <w:sz w:val="20"/>
          <w:szCs w:val="20"/>
        </w:rPr>
        <w:t>en su página de internet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y se notificará a las Autoridades Educativas Locales para hacer de su conocimiento el link en donde se pueden consultar dichos documentos.</w:t>
      </w:r>
    </w:p>
    <w:p w14:paraId="76639524" w14:textId="36E042E9" w:rsidR="001A69B7" w:rsidRPr="0045198D" w:rsidRDefault="001A69B7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>Conforme a lo anterior y a las disposiciones establecidas</w:t>
      </w:r>
      <w:r w:rsidR="00B04677" w:rsidRPr="0045198D">
        <w:rPr>
          <w:rFonts w:ascii="Montserrat" w:hAnsi="Montserrat"/>
          <w:b w:val="0"/>
          <w:color w:val="auto"/>
          <w:sz w:val="20"/>
          <w:szCs w:val="20"/>
        </w:rPr>
        <w:t xml:space="preserve"> en las Reglas de Operación 2019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del PRODEP, los materiales y acciones a través de los cuales se realice la difusión contemplarán principalmente los siguientes aspectos, de acuerdo al medio de difusión utilizado:</w:t>
      </w:r>
    </w:p>
    <w:p w14:paraId="4D0CCB53" w14:textId="77777777" w:rsidR="001A69B7" w:rsidRPr="0045198D" w:rsidRDefault="001A69B7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ara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cter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í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,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va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ces</w:t>
      </w:r>
      <w:r w:rsidRPr="0045198D">
        <w:rPr>
          <w:rFonts w:ascii="Montserrat" w:eastAsia="Soberana Sans" w:hAnsi="Montserrat" w:cs="Soberana Sans"/>
          <w:noProof/>
          <w:spacing w:val="30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y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ulta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os</w:t>
      </w:r>
      <w:r w:rsidRPr="0045198D">
        <w:rPr>
          <w:rFonts w:ascii="Montserrat" w:eastAsia="Soberana Sans" w:hAnsi="Montserrat" w:cs="Soberana Sans"/>
          <w:noProof/>
          <w:spacing w:val="29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3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3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on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39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el Programa.</w:t>
      </w:r>
    </w:p>
    <w:p w14:paraId="7AFC02FB" w14:textId="77399844" w:rsidR="001A69B7" w:rsidRPr="0045198D" w:rsidRDefault="00285A08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Información de la</w:t>
      </w:r>
      <w:r w:rsidR="001A69B7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 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nstancia</w:t>
      </w:r>
      <w:r w:rsidR="001A69B7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 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ormativa</w:t>
      </w:r>
      <w:r w:rsidR="001A69B7" w:rsidRPr="0045198D">
        <w:rPr>
          <w:rFonts w:ascii="Montserrat" w:eastAsia="Soberana Sans" w:hAnsi="Montserrat" w:cs="Soberana Sans"/>
          <w:noProof/>
          <w:sz w:val="20"/>
          <w:szCs w:val="20"/>
        </w:rPr>
        <w:t>, instancias ejecutoras, así como sus respectivos canales de comunicación.</w:t>
      </w:r>
    </w:p>
    <w:p w14:paraId="41EF5371" w14:textId="60711844" w:rsidR="00BD5392" w:rsidRPr="0045198D" w:rsidRDefault="00BD5392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Estrategia Nacional y Estrategias estatales de Formación Continua. </w:t>
      </w:r>
    </w:p>
    <w:p w14:paraId="310B54C4" w14:textId="6D743AB8" w:rsidR="001A69B7" w:rsidRPr="0045198D" w:rsidRDefault="001A69B7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Requisitos para</w:t>
      </w:r>
      <w:r w:rsidR="003371BF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 participar en la oferta académica de formación continua.</w:t>
      </w:r>
    </w:p>
    <w:p w14:paraId="4631E985" w14:textId="46904CDB" w:rsidR="003371BF" w:rsidRPr="0045198D" w:rsidRDefault="003371BF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Información de la oferta académica abierta a la participación el personal educativo.</w:t>
      </w:r>
    </w:p>
    <w:p w14:paraId="1ABFA72A" w14:textId="77777777" w:rsidR="001A69B7" w:rsidRPr="0045198D" w:rsidRDefault="001A69B7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Derechos y obligaciones de los beneficiarios.</w:t>
      </w:r>
    </w:p>
    <w:p w14:paraId="38A2099C" w14:textId="77777777" w:rsidR="001A69B7" w:rsidRPr="0045198D" w:rsidRDefault="001A69B7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Me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os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es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r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q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ueja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, 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s y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uge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s.</w:t>
      </w:r>
    </w:p>
    <w:p w14:paraId="3B5769EF" w14:textId="69446C9A" w:rsidR="001A69B7" w:rsidRPr="0045198D" w:rsidRDefault="001A69B7" w:rsidP="00847DC9">
      <w:pPr>
        <w:pStyle w:val="Prrafodelista"/>
        <w:widowControl w:val="0"/>
        <w:numPr>
          <w:ilvl w:val="0"/>
          <w:numId w:val="22"/>
        </w:num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Pr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im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n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p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a </w:t>
      </w:r>
      <w:r w:rsidR="00BD5392"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participar en</w:t>
      </w:r>
      <w:r w:rsidRPr="0045198D">
        <w:rPr>
          <w:rFonts w:ascii="Montserrat" w:eastAsia="Soberana Sans" w:hAnsi="Montserrat" w:cs="Soberana Sans"/>
          <w:noProof/>
          <w:spacing w:val="3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v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a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d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con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t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al</w:t>
      </w:r>
      <w:r w:rsidRPr="0045198D">
        <w:rPr>
          <w:rFonts w:ascii="Montserrat" w:eastAsia="Soberana Sans" w:hAnsi="Montserrat" w:cs="Soberana Sans"/>
          <w:noProof/>
          <w:spacing w:val="-3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r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ía 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s</w:t>
      </w:r>
      <w:r w:rsidRPr="0045198D">
        <w:rPr>
          <w:rFonts w:ascii="Montserrat" w:eastAsia="Soberana Sans" w:hAnsi="Montserrat" w:cs="Soberana Sans"/>
          <w:noProof/>
          <w:spacing w:val="-1"/>
          <w:sz w:val="20"/>
          <w:szCs w:val="20"/>
        </w:rPr>
        <w:t>o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c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al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a n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>i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v</w:t>
      </w:r>
      <w:r w:rsidRPr="0045198D">
        <w:rPr>
          <w:rFonts w:ascii="Montserrat" w:eastAsia="Soberana Sans" w:hAnsi="Montserrat" w:cs="Soberana Sans"/>
          <w:noProof/>
          <w:spacing w:val="1"/>
          <w:sz w:val="20"/>
          <w:szCs w:val="20"/>
        </w:rPr>
        <w:t>e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local.</w:t>
      </w:r>
      <w:r w:rsidRPr="0045198D">
        <w:rPr>
          <w:rFonts w:ascii="Montserrat" w:eastAsia="Soberana Sans" w:hAnsi="Montserrat" w:cs="Soberana Sans"/>
          <w:noProof/>
          <w:spacing w:val="-2"/>
          <w:sz w:val="20"/>
          <w:szCs w:val="20"/>
        </w:rPr>
        <w:t xml:space="preserve"> </w:t>
      </w:r>
    </w:p>
    <w:p w14:paraId="6F8D7658" w14:textId="6D83DCCE" w:rsidR="00BD5392" w:rsidRPr="0045198D" w:rsidRDefault="00BD5392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lastRenderedPageBreak/>
        <w:t>Se promoverá que la AEL a través del área responsable del PRODEP en la entidad difunda la información de las características, avances y resultados de las acciones del Programa, así como del desarrollo de la Contraloría social en la entidad a través de su portal de internet.</w:t>
      </w:r>
    </w:p>
    <w:p w14:paraId="1F1047B0" w14:textId="300DAB5E" w:rsidR="00D35F1E" w:rsidRPr="0045198D" w:rsidRDefault="007F7455" w:rsidP="00847DC9">
      <w:pPr>
        <w:pStyle w:val="Ttulo1"/>
        <w:spacing w:before="120" w:after="120" w:line="240" w:lineRule="auto"/>
        <w:jc w:val="both"/>
        <w:rPr>
          <w:rFonts w:ascii="Montserrat" w:hAnsi="Montserrat"/>
          <w:b w:val="0"/>
          <w:color w:val="auto"/>
          <w:sz w:val="20"/>
          <w:szCs w:val="20"/>
        </w:rPr>
      </w:pP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Se impulsará que </w:t>
      </w:r>
      <w:r w:rsidR="00BD5392" w:rsidRPr="0045198D">
        <w:rPr>
          <w:rFonts w:ascii="Montserrat" w:hAnsi="Montserrat"/>
          <w:b w:val="0"/>
          <w:color w:val="auto"/>
          <w:sz w:val="20"/>
          <w:szCs w:val="20"/>
        </w:rPr>
        <w:t xml:space="preserve">la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AEL en cada entidad federativa, a través del Enlace Estatal que para tal fin des</w:t>
      </w:r>
      <w:r w:rsidR="00BD5392" w:rsidRPr="0045198D">
        <w:rPr>
          <w:rFonts w:ascii="Montserrat" w:hAnsi="Montserrat"/>
          <w:b w:val="0"/>
          <w:color w:val="auto"/>
          <w:sz w:val="20"/>
          <w:szCs w:val="20"/>
        </w:rPr>
        <w:t xml:space="preserve">ignen, lleve a cabo la difusión y promoción de la 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participación </w:t>
      </w:r>
      <w:r w:rsidR="00BD5392" w:rsidRPr="0045198D">
        <w:rPr>
          <w:rFonts w:ascii="Montserrat" w:hAnsi="Montserrat"/>
          <w:b w:val="0"/>
          <w:color w:val="auto"/>
          <w:sz w:val="20"/>
          <w:szCs w:val="20"/>
        </w:rPr>
        <w:t>en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 xml:space="preserve"> las actividades de Contraloría Social</w:t>
      </w:r>
      <w:r w:rsidR="00BD5392" w:rsidRPr="0045198D">
        <w:rPr>
          <w:rFonts w:ascii="Montserrat" w:hAnsi="Montserrat"/>
          <w:b w:val="0"/>
          <w:color w:val="auto"/>
          <w:sz w:val="20"/>
          <w:szCs w:val="20"/>
        </w:rPr>
        <w:t xml:space="preserve"> del PRODEP tipo básico</w:t>
      </w:r>
      <w:r w:rsidRPr="0045198D">
        <w:rPr>
          <w:rFonts w:ascii="Montserrat" w:hAnsi="Montserrat"/>
          <w:b w:val="0"/>
          <w:color w:val="auto"/>
          <w:sz w:val="20"/>
          <w:szCs w:val="20"/>
        </w:rPr>
        <w:t>. L</w:t>
      </w:r>
      <w:r w:rsidR="00D35F1E" w:rsidRPr="0045198D">
        <w:rPr>
          <w:rFonts w:ascii="Montserrat" w:hAnsi="Montserrat"/>
          <w:b w:val="0"/>
          <w:color w:val="auto"/>
          <w:sz w:val="20"/>
          <w:szCs w:val="20"/>
        </w:rPr>
        <w:t xml:space="preserve">os Programas Estatales de Trabajo de Contraloría Social (PETCS), </w:t>
      </w:r>
      <w:r w:rsidR="00BD5392" w:rsidRPr="0045198D">
        <w:rPr>
          <w:rFonts w:ascii="Montserrat" w:hAnsi="Montserrat"/>
          <w:b w:val="0"/>
          <w:color w:val="auto"/>
          <w:sz w:val="20"/>
          <w:szCs w:val="20"/>
        </w:rPr>
        <w:t>incluirán la realización de</w:t>
      </w:r>
      <w:r w:rsidR="00D35F1E" w:rsidRPr="0045198D">
        <w:rPr>
          <w:rFonts w:ascii="Montserrat" w:hAnsi="Montserrat"/>
          <w:b w:val="0"/>
          <w:color w:val="auto"/>
          <w:sz w:val="20"/>
          <w:szCs w:val="20"/>
        </w:rPr>
        <w:t xml:space="preserve"> actividades de difusión y mecanismos para la captación y atención de quejas y denuncias.</w:t>
      </w:r>
    </w:p>
    <w:p w14:paraId="4BFED360" w14:textId="21F453D6" w:rsidR="001A69B7" w:rsidRPr="0045198D" w:rsidRDefault="001A69B7" w:rsidP="00847DC9">
      <w:pPr>
        <w:spacing w:before="120" w:after="120" w:line="240" w:lineRule="auto"/>
        <w:ind w:right="84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La Instancia Ejecutora del PRODEP, por conducto del Enlace Estatal de Contraloría Social, </w:t>
      </w:r>
      <w:r w:rsidR="00764C74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podrá diseñar y distribuir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>materiales</w:t>
      </w:r>
      <w:r w:rsidR="008A73EC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 </w:t>
      </w:r>
      <w:r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en formatos diversos (trípticos, volantes, folletos, carteles, guías, medios electrónicos, entre otros) para informar y promover la Contraloría Social, entre el personal docente. </w:t>
      </w:r>
    </w:p>
    <w:p w14:paraId="09FFF03B" w14:textId="77777777" w:rsidR="001A69B7" w:rsidRPr="0054614D" w:rsidRDefault="001A69B7" w:rsidP="00847DC9">
      <w:pPr>
        <w:spacing w:before="120" w:after="120" w:line="240" w:lineRule="auto"/>
        <w:ind w:right="84"/>
        <w:jc w:val="both"/>
        <w:rPr>
          <w:rFonts w:ascii="Montserrat SemiBold" w:eastAsia="Soberana Sans" w:hAnsi="Montserrat SemiBold" w:cs="Soberana Sans"/>
          <w:noProof/>
          <w:sz w:val="20"/>
          <w:szCs w:val="20"/>
        </w:rPr>
      </w:pPr>
    </w:p>
    <w:p w14:paraId="1195243F" w14:textId="4CD0E360" w:rsidR="00160DC0" w:rsidRPr="0054614D" w:rsidRDefault="00160DC0" w:rsidP="00847DC9">
      <w:pPr>
        <w:pStyle w:val="Ttulo1"/>
        <w:numPr>
          <w:ilvl w:val="0"/>
          <w:numId w:val="19"/>
        </w:numPr>
        <w:spacing w:before="120" w:after="120" w:line="240" w:lineRule="auto"/>
        <w:jc w:val="both"/>
        <w:rPr>
          <w:rFonts w:ascii="Montserrat SemiBold" w:hAnsi="Montserrat SemiBold"/>
          <w:color w:val="auto"/>
          <w:sz w:val="22"/>
          <w:szCs w:val="20"/>
        </w:rPr>
      </w:pPr>
      <w:r w:rsidRPr="0054614D">
        <w:rPr>
          <w:rFonts w:ascii="Montserrat SemiBold" w:hAnsi="Montserrat SemiBold"/>
          <w:color w:val="auto"/>
          <w:sz w:val="22"/>
          <w:szCs w:val="20"/>
        </w:rPr>
        <w:t xml:space="preserve">Capacitación y Asesoría </w:t>
      </w:r>
    </w:p>
    <w:p w14:paraId="1E1CA3BE" w14:textId="5F4A7E95" w:rsidR="00EE167C" w:rsidRPr="0045198D" w:rsidRDefault="00EE167C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  <w:r w:rsidRPr="0045198D">
        <w:rPr>
          <w:rFonts w:ascii="Montserrat" w:hAnsi="Montserrat"/>
          <w:color w:val="auto"/>
          <w:sz w:val="20"/>
          <w:szCs w:val="20"/>
        </w:rPr>
        <w:t xml:space="preserve">La DGFC desarrollará las estrategias de capacitación </w:t>
      </w:r>
      <w:r w:rsidR="00C4607A" w:rsidRPr="0045198D">
        <w:rPr>
          <w:rFonts w:ascii="Montserrat" w:hAnsi="Montserrat"/>
          <w:color w:val="auto"/>
          <w:sz w:val="20"/>
          <w:szCs w:val="20"/>
        </w:rPr>
        <w:t xml:space="preserve">y de asesoría </w:t>
      </w:r>
      <w:r w:rsidRPr="0045198D">
        <w:rPr>
          <w:rFonts w:ascii="Montserrat" w:hAnsi="Montserrat"/>
          <w:color w:val="auto"/>
          <w:sz w:val="20"/>
          <w:szCs w:val="20"/>
        </w:rPr>
        <w:t>dirigidas a los Enlaces Estatales</w:t>
      </w:r>
      <w:r w:rsidR="00764C74" w:rsidRPr="0045198D">
        <w:rPr>
          <w:rFonts w:ascii="Montserrat" w:hAnsi="Montserrat"/>
          <w:color w:val="auto"/>
          <w:sz w:val="20"/>
          <w:szCs w:val="20"/>
        </w:rPr>
        <w:t>, para lo cual podrá gestionar</w:t>
      </w:r>
      <w:r w:rsidR="008A73EC" w:rsidRPr="0045198D">
        <w:rPr>
          <w:rFonts w:ascii="Montserrat" w:hAnsi="Montserrat"/>
          <w:color w:val="auto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con la Secretaría de la Función Pública (S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2"/>
          <w:sz w:val="20"/>
          <w:szCs w:val="20"/>
        </w:rPr>
        <w:t>F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P) su participación en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3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la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c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p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c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i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t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c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i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ón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2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d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e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2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los En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la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ces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3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Es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3"/>
          <w:sz w:val="20"/>
          <w:szCs w:val="20"/>
        </w:rPr>
        <w:t>t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t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les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3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en el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2"/>
          <w:sz w:val="20"/>
          <w:szCs w:val="20"/>
        </w:rPr>
        <w:t xml:space="preserve"> </w:t>
      </w:r>
      <w:r w:rsidR="005C06C8" w:rsidRPr="0045198D">
        <w:rPr>
          <w:rFonts w:ascii="Montserrat" w:eastAsia="Soberana Sans" w:hAnsi="Montserrat" w:cs="Soberana Sans"/>
          <w:noProof/>
          <w:color w:val="auto"/>
          <w:spacing w:val="2"/>
          <w:sz w:val="20"/>
          <w:szCs w:val="20"/>
        </w:rPr>
        <w:t xml:space="preserve">desarrollo de la Contraloría Social y en el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u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s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o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d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el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2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S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is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t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e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m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2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I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2"/>
          <w:sz w:val="20"/>
          <w:szCs w:val="20"/>
        </w:rPr>
        <w:t>n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f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or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má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t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i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co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1"/>
          <w:sz w:val="20"/>
          <w:szCs w:val="20"/>
        </w:rPr>
        <w:t>d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e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2"/>
          <w:sz w:val="20"/>
          <w:szCs w:val="20"/>
        </w:rPr>
        <w:t xml:space="preserve"> 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Contr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l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-2"/>
          <w:sz w:val="20"/>
          <w:szCs w:val="20"/>
        </w:rPr>
        <w:t>o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r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ía Soci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a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 xml:space="preserve">l </w:t>
      </w:r>
      <w:r w:rsidR="00764C74" w:rsidRPr="0045198D">
        <w:rPr>
          <w:rFonts w:ascii="Montserrat" w:eastAsia="Soberana Sans" w:hAnsi="Montserrat" w:cs="Soberana Sans"/>
          <w:noProof/>
          <w:color w:val="auto"/>
          <w:spacing w:val="1"/>
          <w:sz w:val="20"/>
          <w:szCs w:val="20"/>
        </w:rPr>
        <w:t>(</w:t>
      </w:r>
      <w:r w:rsidR="00764C74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SICS).</w:t>
      </w:r>
    </w:p>
    <w:p w14:paraId="5685F690" w14:textId="4C5458FB" w:rsidR="00EE167C" w:rsidRPr="0045198D" w:rsidRDefault="00EE167C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  <w:r w:rsidRPr="0045198D">
        <w:rPr>
          <w:rFonts w:ascii="Montserrat" w:hAnsi="Montserrat"/>
          <w:color w:val="auto"/>
          <w:sz w:val="20"/>
          <w:szCs w:val="20"/>
        </w:rPr>
        <w:t>Con el propósito de que los integrantes de los Comités de Contraloría Social lleven a cabo de manera efectiva su función, los Enlaces Estatales serán los encargados de brindar una adecuada capacitación y asesoría en la materia.</w:t>
      </w:r>
    </w:p>
    <w:p w14:paraId="34190CBB" w14:textId="400A4417" w:rsidR="00764C74" w:rsidRPr="0045198D" w:rsidRDefault="00764C74" w:rsidP="00847DC9">
      <w:pPr>
        <w:pStyle w:val="Default"/>
        <w:spacing w:before="120" w:after="120"/>
        <w:jc w:val="both"/>
        <w:rPr>
          <w:rFonts w:ascii="Montserrat" w:eastAsia="Soberana Sans" w:hAnsi="Montserrat" w:cs="Soberana Sans"/>
          <w:noProof/>
          <w:color w:val="auto"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El Enlace Estatal de Contraloría considerará el esquema de operación, las estrategias y características del PRODEP, para alinear los procesos, actividades, tiempos y recursos para el adecuado desarrollo de la contraloría social.</w:t>
      </w:r>
    </w:p>
    <w:p w14:paraId="0F5BDCFA" w14:textId="52310D07" w:rsidR="00764C74" w:rsidRPr="0045198D" w:rsidRDefault="00764C74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 xml:space="preserve">El Enlace Estatal de Contraloría podrá incluir como parte de los contenidos y materiales de capacitación, </w:t>
      </w:r>
      <w:r w:rsidR="005C06C8"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 xml:space="preserve">información relativa al desarrollo del Programa en la entidad que facilite a los integrantes del Comité </w:t>
      </w:r>
      <w:r w:rsidRPr="0045198D">
        <w:rPr>
          <w:rFonts w:ascii="Montserrat" w:eastAsia="Soberana Sans" w:hAnsi="Montserrat" w:cs="Soberana Sans"/>
          <w:noProof/>
          <w:color w:val="auto"/>
          <w:sz w:val="20"/>
          <w:szCs w:val="20"/>
        </w:rPr>
        <w:t>de Contraloría Social la vigilancia y supervisión en el cumplimiento de las metas y el adecuado ejercicio de los recursos finacieros.</w:t>
      </w:r>
    </w:p>
    <w:p w14:paraId="403DC35F" w14:textId="77777777" w:rsidR="00EE167C" w:rsidRPr="0045198D" w:rsidRDefault="00EE167C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</w:p>
    <w:p w14:paraId="6F7439E5" w14:textId="40CA24B0" w:rsidR="00160DC0" w:rsidRPr="0054614D" w:rsidRDefault="00160DC0" w:rsidP="00847DC9">
      <w:pPr>
        <w:pStyle w:val="Ttulo1"/>
        <w:numPr>
          <w:ilvl w:val="0"/>
          <w:numId w:val="19"/>
        </w:numPr>
        <w:spacing w:before="120" w:after="120" w:line="240" w:lineRule="auto"/>
        <w:jc w:val="both"/>
        <w:rPr>
          <w:rFonts w:ascii="Montserrat SemiBold" w:hAnsi="Montserrat SemiBold"/>
          <w:color w:val="auto"/>
          <w:sz w:val="22"/>
          <w:szCs w:val="20"/>
        </w:rPr>
      </w:pPr>
      <w:r w:rsidRPr="0054614D">
        <w:rPr>
          <w:rFonts w:ascii="Montserrat SemiBold" w:hAnsi="Montserrat SemiBold"/>
          <w:color w:val="auto"/>
          <w:sz w:val="22"/>
          <w:szCs w:val="20"/>
        </w:rPr>
        <w:t>Seguimiento</w:t>
      </w:r>
    </w:p>
    <w:p w14:paraId="54DC8E26" w14:textId="30C3F17A" w:rsidR="00005933" w:rsidRPr="0045198D" w:rsidRDefault="00160DC0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  <w:r w:rsidRPr="0045198D">
        <w:rPr>
          <w:rFonts w:ascii="Montserrat" w:hAnsi="Montserrat"/>
          <w:color w:val="auto"/>
          <w:sz w:val="20"/>
          <w:szCs w:val="20"/>
        </w:rPr>
        <w:t>La</w:t>
      </w:r>
      <w:r w:rsidR="009E7AD1" w:rsidRPr="0045198D">
        <w:rPr>
          <w:rFonts w:ascii="Montserrat" w:hAnsi="Montserrat"/>
          <w:color w:val="auto"/>
          <w:sz w:val="20"/>
          <w:szCs w:val="20"/>
        </w:rPr>
        <w:t xml:space="preserve"> </w:t>
      </w:r>
      <w:r w:rsidR="00D67629" w:rsidRPr="0045198D">
        <w:rPr>
          <w:rFonts w:ascii="Montserrat" w:hAnsi="Montserrat"/>
          <w:color w:val="auto"/>
          <w:sz w:val="20"/>
          <w:szCs w:val="20"/>
        </w:rPr>
        <w:t>DGFC</w:t>
      </w:r>
      <w:r w:rsidRPr="0045198D">
        <w:rPr>
          <w:rFonts w:ascii="Montserrat" w:hAnsi="Montserrat"/>
          <w:color w:val="auto"/>
          <w:sz w:val="20"/>
          <w:szCs w:val="20"/>
        </w:rPr>
        <w:t>,</w:t>
      </w:r>
      <w:r w:rsidR="0038257B" w:rsidRPr="0045198D">
        <w:rPr>
          <w:rFonts w:ascii="Montserrat" w:hAnsi="Montserrat"/>
          <w:color w:val="auto"/>
          <w:sz w:val="20"/>
          <w:szCs w:val="20"/>
        </w:rPr>
        <w:t xml:space="preserve"> en coordinación con </w:t>
      </w:r>
      <w:r w:rsidR="009629BF" w:rsidRPr="0045198D">
        <w:rPr>
          <w:rFonts w:ascii="Montserrat" w:hAnsi="Montserrat"/>
          <w:color w:val="auto"/>
          <w:sz w:val="20"/>
          <w:szCs w:val="20"/>
        </w:rPr>
        <w:t xml:space="preserve">las </w:t>
      </w:r>
      <w:r w:rsidR="00B57649" w:rsidRPr="0045198D">
        <w:rPr>
          <w:rFonts w:ascii="Montserrat" w:hAnsi="Montserrat"/>
          <w:color w:val="auto"/>
          <w:sz w:val="20"/>
          <w:szCs w:val="20"/>
        </w:rPr>
        <w:t>AEL</w:t>
      </w:r>
      <w:r w:rsidR="0042288E" w:rsidRPr="0045198D">
        <w:rPr>
          <w:rFonts w:ascii="Montserrat" w:hAnsi="Montserrat"/>
          <w:color w:val="auto"/>
          <w:sz w:val="20"/>
          <w:szCs w:val="20"/>
        </w:rPr>
        <w:t xml:space="preserve">, </w:t>
      </w:r>
      <w:r w:rsidR="005B45F6" w:rsidRPr="0045198D">
        <w:rPr>
          <w:rFonts w:ascii="Montserrat" w:hAnsi="Montserrat"/>
          <w:color w:val="auto"/>
          <w:sz w:val="20"/>
          <w:szCs w:val="20"/>
        </w:rPr>
        <w:t xml:space="preserve">monitoreará y acompañará </w:t>
      </w:r>
      <w:r w:rsidRPr="0045198D">
        <w:rPr>
          <w:rFonts w:ascii="Montserrat" w:hAnsi="Montserrat"/>
          <w:color w:val="auto"/>
          <w:sz w:val="20"/>
          <w:szCs w:val="20"/>
        </w:rPr>
        <w:t>la</w:t>
      </w:r>
      <w:r w:rsidR="004847F7" w:rsidRPr="0045198D">
        <w:rPr>
          <w:rFonts w:ascii="Montserrat" w:hAnsi="Montserrat"/>
          <w:color w:val="auto"/>
          <w:sz w:val="20"/>
          <w:szCs w:val="20"/>
        </w:rPr>
        <w:t xml:space="preserve"> función</w:t>
      </w:r>
      <w:r w:rsidR="005B45F6" w:rsidRPr="0045198D">
        <w:rPr>
          <w:rFonts w:ascii="Montserrat" w:hAnsi="Montserrat"/>
          <w:color w:val="auto"/>
          <w:sz w:val="20"/>
          <w:szCs w:val="20"/>
        </w:rPr>
        <w:t xml:space="preserve"> </w:t>
      </w:r>
      <w:r w:rsidRPr="0045198D">
        <w:rPr>
          <w:rFonts w:ascii="Montserrat" w:hAnsi="Montserrat"/>
          <w:color w:val="auto"/>
          <w:sz w:val="20"/>
          <w:szCs w:val="20"/>
        </w:rPr>
        <w:t>y operación</w:t>
      </w:r>
      <w:r w:rsidR="00005933" w:rsidRPr="0045198D">
        <w:rPr>
          <w:rFonts w:ascii="Montserrat" w:hAnsi="Montserrat"/>
          <w:color w:val="auto"/>
          <w:sz w:val="20"/>
          <w:szCs w:val="20"/>
        </w:rPr>
        <w:t xml:space="preserve"> de </w:t>
      </w:r>
      <w:r w:rsidR="00BD2A3F" w:rsidRPr="0045198D">
        <w:rPr>
          <w:rFonts w:ascii="Montserrat" w:hAnsi="Montserrat"/>
          <w:color w:val="auto"/>
          <w:sz w:val="20"/>
          <w:szCs w:val="20"/>
        </w:rPr>
        <w:t>la</w:t>
      </w:r>
      <w:r w:rsidR="00F70C3F" w:rsidRPr="0045198D">
        <w:rPr>
          <w:rFonts w:ascii="Montserrat" w:hAnsi="Montserrat"/>
          <w:color w:val="auto"/>
          <w:sz w:val="20"/>
          <w:szCs w:val="20"/>
        </w:rPr>
        <w:t xml:space="preserve"> Contraloría Social</w:t>
      </w:r>
      <w:r w:rsidR="00BD2A3F" w:rsidRPr="0045198D">
        <w:rPr>
          <w:rFonts w:ascii="Montserrat" w:hAnsi="Montserrat"/>
          <w:color w:val="auto"/>
          <w:sz w:val="20"/>
          <w:szCs w:val="20"/>
        </w:rPr>
        <w:t>.</w:t>
      </w:r>
    </w:p>
    <w:p w14:paraId="263C7B57" w14:textId="7CDE0381" w:rsidR="00BD2A3F" w:rsidRPr="0045198D" w:rsidRDefault="003224A9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  <w:r w:rsidRPr="0045198D">
        <w:rPr>
          <w:rFonts w:ascii="Montserrat" w:hAnsi="Montserrat"/>
          <w:color w:val="auto"/>
          <w:sz w:val="20"/>
          <w:szCs w:val="20"/>
        </w:rPr>
        <w:t>La DGFC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 coordinará y dará seguimiento a la actividad de la C</w:t>
      </w:r>
      <w:r w:rsidR="008A5D8A" w:rsidRPr="0045198D">
        <w:rPr>
          <w:rFonts w:ascii="Montserrat" w:hAnsi="Montserrat"/>
          <w:color w:val="auto"/>
          <w:sz w:val="20"/>
          <w:szCs w:val="20"/>
        </w:rPr>
        <w:t>ontraloría S</w:t>
      </w:r>
      <w:r w:rsidRPr="0045198D">
        <w:rPr>
          <w:rFonts w:ascii="Montserrat" w:hAnsi="Montserrat"/>
          <w:color w:val="auto"/>
          <w:sz w:val="20"/>
          <w:szCs w:val="20"/>
        </w:rPr>
        <w:t xml:space="preserve">ocial </w:t>
      </w:r>
      <w:r w:rsidR="005C06C8" w:rsidRPr="0045198D">
        <w:rPr>
          <w:rFonts w:ascii="Montserrat" w:hAnsi="Montserrat"/>
          <w:color w:val="auto"/>
          <w:sz w:val="20"/>
          <w:szCs w:val="20"/>
        </w:rPr>
        <w:t>del</w:t>
      </w:r>
      <w:r w:rsidRPr="0045198D">
        <w:rPr>
          <w:rFonts w:ascii="Montserrat" w:hAnsi="Montserrat"/>
          <w:color w:val="auto"/>
          <w:sz w:val="20"/>
          <w:szCs w:val="20"/>
        </w:rPr>
        <w:t xml:space="preserve"> Enlace de Contraloría Social </w:t>
      </w:r>
      <w:r w:rsidR="005C06C8" w:rsidRPr="0045198D">
        <w:rPr>
          <w:rFonts w:ascii="Montserrat" w:hAnsi="Montserrat"/>
          <w:color w:val="auto"/>
          <w:sz w:val="20"/>
          <w:szCs w:val="20"/>
        </w:rPr>
        <w:t xml:space="preserve">designado </w:t>
      </w:r>
      <w:r w:rsidRPr="0045198D">
        <w:rPr>
          <w:rFonts w:ascii="Montserrat" w:hAnsi="Montserrat"/>
          <w:color w:val="auto"/>
          <w:sz w:val="20"/>
          <w:szCs w:val="20"/>
        </w:rPr>
        <w:t>ante la SFP</w:t>
      </w:r>
      <w:r w:rsidR="00022664" w:rsidRPr="0045198D">
        <w:rPr>
          <w:rFonts w:ascii="Montserrat" w:hAnsi="Montserrat"/>
          <w:color w:val="auto"/>
          <w:sz w:val="20"/>
          <w:szCs w:val="20"/>
        </w:rPr>
        <w:t>, el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 cual dará seguimiento al nombramie</w:t>
      </w:r>
      <w:r w:rsidR="00D2302E" w:rsidRPr="0045198D">
        <w:rPr>
          <w:rFonts w:ascii="Montserrat" w:hAnsi="Montserrat"/>
          <w:color w:val="auto"/>
          <w:sz w:val="20"/>
          <w:szCs w:val="20"/>
        </w:rPr>
        <w:t>nto de los enlaces estatales, coordinará su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 capacitación, </w:t>
      </w:r>
      <w:r w:rsidR="00D2302E" w:rsidRPr="0045198D">
        <w:rPr>
          <w:rFonts w:ascii="Montserrat" w:hAnsi="Montserrat"/>
          <w:color w:val="auto"/>
          <w:sz w:val="20"/>
          <w:szCs w:val="20"/>
        </w:rPr>
        <w:t>asesorará y validará los planes estatales de contraloría social, supervisará el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 diseño de materiales de difusión, </w:t>
      </w:r>
      <w:r w:rsidR="00D2302E" w:rsidRPr="0045198D">
        <w:rPr>
          <w:rFonts w:ascii="Montserrat" w:hAnsi="Montserrat"/>
          <w:color w:val="auto"/>
          <w:sz w:val="20"/>
          <w:szCs w:val="20"/>
        </w:rPr>
        <w:t xml:space="preserve">realizará 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la captura de cada etapa de trabajo y el monitoreo de la captura de actividades de </w:t>
      </w:r>
      <w:r w:rsidR="00D2302E" w:rsidRPr="0045198D">
        <w:rPr>
          <w:rFonts w:ascii="Montserrat" w:hAnsi="Montserrat"/>
          <w:color w:val="auto"/>
          <w:sz w:val="20"/>
          <w:szCs w:val="20"/>
        </w:rPr>
        <w:t>la Contraloría Social del PRODEP de cada E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ntidad </w:t>
      </w:r>
      <w:r w:rsidR="00D2302E" w:rsidRPr="0045198D">
        <w:rPr>
          <w:rFonts w:ascii="Montserrat" w:hAnsi="Montserrat"/>
          <w:color w:val="auto"/>
          <w:sz w:val="20"/>
          <w:szCs w:val="20"/>
        </w:rPr>
        <w:t xml:space="preserve">Federativa </w:t>
      </w:r>
      <w:r w:rsidR="00BD2A3F" w:rsidRPr="0045198D">
        <w:rPr>
          <w:rFonts w:ascii="Montserrat" w:hAnsi="Montserrat"/>
          <w:color w:val="auto"/>
          <w:sz w:val="20"/>
          <w:szCs w:val="20"/>
        </w:rPr>
        <w:t>en el SICS, de acuerdo al calendario establecido en el Plan Anual de Trabajo de Contraloría Social.</w:t>
      </w:r>
    </w:p>
    <w:p w14:paraId="1923E2DD" w14:textId="57086AF4" w:rsidR="00BD2A3F" w:rsidRPr="0045198D" w:rsidRDefault="00D2302E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  <w:r w:rsidRPr="0045198D">
        <w:rPr>
          <w:rFonts w:ascii="Montserrat" w:hAnsi="Montserrat"/>
          <w:color w:val="auto"/>
          <w:sz w:val="20"/>
          <w:szCs w:val="20"/>
        </w:rPr>
        <w:t>En las Entidades E</w:t>
      </w:r>
      <w:r w:rsidR="00BD2A3F" w:rsidRPr="0045198D">
        <w:rPr>
          <w:rFonts w:ascii="Montserrat" w:hAnsi="Montserrat"/>
          <w:color w:val="auto"/>
          <w:sz w:val="20"/>
          <w:szCs w:val="20"/>
        </w:rPr>
        <w:t>statales se designar</w:t>
      </w:r>
      <w:r w:rsidR="00B97B7E" w:rsidRPr="0045198D">
        <w:rPr>
          <w:rFonts w:ascii="Montserrat" w:hAnsi="Montserrat"/>
          <w:color w:val="auto"/>
          <w:sz w:val="20"/>
          <w:szCs w:val="20"/>
        </w:rPr>
        <w:t>á un E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nlace </w:t>
      </w:r>
      <w:r w:rsidR="00B97B7E" w:rsidRPr="0045198D">
        <w:rPr>
          <w:rFonts w:ascii="Montserrat" w:hAnsi="Montserrat"/>
          <w:color w:val="auto"/>
          <w:sz w:val="20"/>
          <w:szCs w:val="20"/>
        </w:rPr>
        <w:t xml:space="preserve">Estatal de Contraloría Social 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responsable de organizar la constitución de los Comités, proporcionar la capacitación y </w:t>
      </w:r>
      <w:r w:rsidR="00BD2A3F" w:rsidRPr="0045198D">
        <w:rPr>
          <w:rFonts w:ascii="Montserrat" w:hAnsi="Montserrat"/>
          <w:color w:val="auto"/>
          <w:sz w:val="20"/>
          <w:szCs w:val="20"/>
        </w:rPr>
        <w:lastRenderedPageBreak/>
        <w:t>asesoría a los mismos, recibir sus informes y registrar las actividades establecidas en el Plan Estatal de Contraloría Social en el Sistema Informático de Contraloría Social (SICS).</w:t>
      </w:r>
    </w:p>
    <w:p w14:paraId="1D4A6990" w14:textId="1CCB034E" w:rsidR="00BD2A3F" w:rsidRPr="0045198D" w:rsidRDefault="005A225B" w:rsidP="00847DC9">
      <w:pPr>
        <w:pStyle w:val="Default"/>
        <w:spacing w:before="120" w:after="120"/>
        <w:jc w:val="both"/>
        <w:rPr>
          <w:rFonts w:ascii="Montserrat" w:hAnsi="Montserrat"/>
          <w:color w:val="auto"/>
          <w:sz w:val="20"/>
          <w:szCs w:val="20"/>
        </w:rPr>
      </w:pPr>
      <w:r>
        <w:rPr>
          <w:rFonts w:ascii="Montserrat" w:hAnsi="Montserrat"/>
          <w:color w:val="auto"/>
          <w:sz w:val="20"/>
          <w:szCs w:val="20"/>
        </w:rPr>
        <w:t>Se promoverá la vinculación para el</w:t>
      </w:r>
      <w:r w:rsidR="00BD2A3F" w:rsidRPr="0045198D">
        <w:rPr>
          <w:rFonts w:ascii="Montserrat" w:hAnsi="Montserrat"/>
          <w:color w:val="auto"/>
          <w:sz w:val="20"/>
          <w:szCs w:val="20"/>
        </w:rPr>
        <w:t xml:space="preserve"> seguimiento de las actividades y de los resultados de Contraloría Social con los mecanismos de denuncia existentes.</w:t>
      </w:r>
    </w:p>
    <w:p w14:paraId="632A7845" w14:textId="77777777" w:rsidR="00DE335B" w:rsidRPr="0045198D" w:rsidRDefault="00DE335B" w:rsidP="00847DC9">
      <w:pPr>
        <w:pStyle w:val="Default"/>
        <w:spacing w:before="120" w:after="120"/>
        <w:ind w:left="360"/>
        <w:jc w:val="both"/>
        <w:rPr>
          <w:rFonts w:ascii="Montserrat" w:hAnsi="Montserrat"/>
          <w:color w:val="auto"/>
          <w:sz w:val="20"/>
          <w:szCs w:val="20"/>
        </w:rPr>
      </w:pPr>
    </w:p>
    <w:p w14:paraId="6F54CD2C" w14:textId="527F26DF" w:rsidR="00DE335B" w:rsidRPr="0054614D" w:rsidRDefault="00DE335B" w:rsidP="00847DC9">
      <w:pPr>
        <w:pStyle w:val="Ttulo1"/>
        <w:numPr>
          <w:ilvl w:val="0"/>
          <w:numId w:val="19"/>
        </w:numPr>
        <w:spacing w:before="120" w:after="120" w:line="240" w:lineRule="auto"/>
        <w:jc w:val="both"/>
        <w:rPr>
          <w:rFonts w:ascii="Montserrat SemiBold" w:hAnsi="Montserrat SemiBold"/>
          <w:color w:val="auto"/>
          <w:sz w:val="22"/>
          <w:szCs w:val="20"/>
        </w:rPr>
      </w:pPr>
      <w:r w:rsidRPr="0054614D">
        <w:rPr>
          <w:rFonts w:ascii="Montserrat SemiBold" w:hAnsi="Montserrat SemiBold"/>
          <w:color w:val="auto"/>
          <w:sz w:val="22"/>
          <w:szCs w:val="20"/>
        </w:rPr>
        <w:t>Actividades de coordinación</w:t>
      </w:r>
    </w:p>
    <w:p w14:paraId="351AA25D" w14:textId="32E8994B" w:rsidR="00453372" w:rsidRPr="0045198D" w:rsidRDefault="00ED0270" w:rsidP="00847DC9">
      <w:pPr>
        <w:spacing w:before="120" w:after="120" w:line="240" w:lineRule="auto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hAnsi="Montserrat"/>
          <w:sz w:val="20"/>
          <w:szCs w:val="20"/>
        </w:rPr>
        <w:t xml:space="preserve">La DGFC, en coordinación con las AEL, establece el compromiso de que cada </w:t>
      </w:r>
      <w:r w:rsidR="00914F13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Enlace Estatal de Contraloría </w:t>
      </w:r>
      <w:r w:rsidR="00022664" w:rsidRPr="0045198D">
        <w:rPr>
          <w:rFonts w:ascii="Montserrat" w:eastAsia="Soberana Sans" w:hAnsi="Montserrat" w:cs="Soberana Sans"/>
          <w:noProof/>
          <w:sz w:val="20"/>
          <w:szCs w:val="20"/>
        </w:rPr>
        <w:t>promueva a través de la página de</w:t>
      </w:r>
      <w:r w:rsidR="00914F13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 internet </w:t>
      </w:r>
      <w:r w:rsidR="00022664" w:rsidRPr="0045198D">
        <w:rPr>
          <w:rFonts w:ascii="Montserrat" w:eastAsia="Soberana Sans" w:hAnsi="Montserrat" w:cs="Soberana Sans"/>
          <w:noProof/>
          <w:sz w:val="20"/>
          <w:szCs w:val="20"/>
        </w:rPr>
        <w:t xml:space="preserve">de la entidad federativa </w:t>
      </w:r>
      <w:r w:rsidR="00914F13" w:rsidRPr="0045198D">
        <w:rPr>
          <w:rFonts w:ascii="Montserrat" w:eastAsia="Soberana Sans" w:hAnsi="Montserrat" w:cs="Soberana Sans"/>
          <w:noProof/>
          <w:sz w:val="20"/>
          <w:szCs w:val="20"/>
        </w:rPr>
        <w:t>la acciones de contraloría social, poniendo a disposición de los beneficiarios los documentos que se deriven de los procesos de Contraloría Social.</w:t>
      </w:r>
    </w:p>
    <w:p w14:paraId="6C1FD8B9" w14:textId="4B02C457" w:rsidR="00914F13" w:rsidRPr="0045198D" w:rsidRDefault="00914F13" w:rsidP="00847DC9">
      <w:pPr>
        <w:spacing w:before="120" w:after="120" w:line="240" w:lineRule="auto"/>
        <w:jc w:val="both"/>
        <w:rPr>
          <w:rFonts w:ascii="Montserrat" w:eastAsia="Soberana Sans" w:hAnsi="Montserrat" w:cs="Soberana Sans"/>
          <w:noProof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Los Enlaces Estatales de Contraloría se comprometen a brindar asesoría y capacitación a los beneficiarios para la vigilancia de los apoyos que otorga el Programa.</w:t>
      </w:r>
    </w:p>
    <w:p w14:paraId="6A40978C" w14:textId="166FC74B" w:rsidR="00914F13" w:rsidRPr="0045198D" w:rsidRDefault="00914F13" w:rsidP="00847DC9">
      <w:pPr>
        <w:spacing w:before="120" w:after="120" w:line="240" w:lineRule="auto"/>
        <w:jc w:val="both"/>
        <w:rPr>
          <w:rFonts w:ascii="Montserrat" w:hAnsi="Montserrat" w:cs="Arial"/>
          <w:sz w:val="20"/>
          <w:szCs w:val="20"/>
        </w:rPr>
      </w:pPr>
      <w:r w:rsidRPr="0045198D">
        <w:rPr>
          <w:rFonts w:ascii="Montserrat" w:eastAsia="Soberana Sans" w:hAnsi="Montserrat" w:cs="Soberana Sans"/>
          <w:noProof/>
          <w:sz w:val="20"/>
          <w:szCs w:val="20"/>
        </w:rPr>
        <w:t>Los Enlaces Estatales de Contraloría deberán proporcionar la información relacionada con las actividades de Contraloría Social a la SEP y reportarlas en el SICS de la Secretaría de la Función Pública.</w:t>
      </w:r>
    </w:p>
    <w:sectPr w:rsidR="00914F13" w:rsidRPr="0045198D" w:rsidSect="00D1527B">
      <w:headerReference w:type="default" r:id="rId10"/>
      <w:footerReference w:type="default" r:id="rId11"/>
      <w:pgSz w:w="12240" w:h="15840"/>
      <w:pgMar w:top="2215" w:right="1701" w:bottom="1417" w:left="1701" w:header="430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F7346" w14:textId="77777777" w:rsidR="00834A34" w:rsidRDefault="00834A34" w:rsidP="00E9060F">
      <w:pPr>
        <w:spacing w:after="0" w:line="240" w:lineRule="auto"/>
      </w:pPr>
      <w:r>
        <w:separator/>
      </w:r>
    </w:p>
  </w:endnote>
  <w:endnote w:type="continuationSeparator" w:id="0">
    <w:p w14:paraId="35D107AF" w14:textId="77777777" w:rsidR="00834A34" w:rsidRDefault="00834A34" w:rsidP="00E9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1327E" w14:textId="7E93C63C" w:rsidR="001A69B7" w:rsidRPr="0045198D" w:rsidRDefault="00834A34" w:rsidP="00407ED9">
    <w:pPr>
      <w:pStyle w:val="Piedepgina"/>
      <w:jc w:val="right"/>
      <w:rPr>
        <w:rFonts w:ascii="Montserrat Light" w:hAnsi="Montserrat Light"/>
        <w:sz w:val="18"/>
        <w:szCs w:val="18"/>
      </w:rPr>
    </w:pPr>
    <w:sdt>
      <w:sdtPr>
        <w:id w:val="1717390107"/>
        <w:docPartObj>
          <w:docPartGallery w:val="Page Numbers (Top of Page)"/>
          <w:docPartUnique/>
        </w:docPartObj>
      </w:sdtPr>
      <w:sdtEndPr>
        <w:rPr>
          <w:rFonts w:ascii="Montserrat Light" w:hAnsi="Montserrat Light"/>
          <w:sz w:val="18"/>
          <w:szCs w:val="18"/>
        </w:rPr>
      </w:sdtEndPr>
      <w:sdtContent>
        <w:r w:rsidR="001A69B7" w:rsidRPr="0045198D">
          <w:rPr>
            <w:rFonts w:ascii="Montserrat Light" w:hAnsi="Montserrat Light"/>
            <w:sz w:val="18"/>
            <w:szCs w:val="18"/>
            <w:lang w:val="es-ES"/>
          </w:rPr>
          <w:t xml:space="preserve">Página </w:t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fldChar w:fldCharType="begin"/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instrText>PAGE</w:instrText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fldChar w:fldCharType="separate"/>
        </w:r>
        <w:r w:rsidR="000D004F">
          <w:rPr>
            <w:rFonts w:ascii="Montserrat Light" w:hAnsi="Montserrat Light"/>
            <w:b/>
            <w:bCs/>
            <w:noProof/>
            <w:sz w:val="18"/>
            <w:szCs w:val="18"/>
          </w:rPr>
          <w:t>6</w:t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fldChar w:fldCharType="end"/>
        </w:r>
        <w:r w:rsidR="001A69B7" w:rsidRPr="0045198D">
          <w:rPr>
            <w:rFonts w:ascii="Montserrat Light" w:hAnsi="Montserrat Light"/>
            <w:sz w:val="18"/>
            <w:szCs w:val="18"/>
            <w:lang w:val="es-ES"/>
          </w:rPr>
          <w:t xml:space="preserve"> de </w:t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fldChar w:fldCharType="begin"/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instrText>NUMPAGES</w:instrText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fldChar w:fldCharType="separate"/>
        </w:r>
        <w:r w:rsidR="000D004F">
          <w:rPr>
            <w:rFonts w:ascii="Montserrat Light" w:hAnsi="Montserrat Light"/>
            <w:b/>
            <w:bCs/>
            <w:noProof/>
            <w:sz w:val="18"/>
            <w:szCs w:val="18"/>
          </w:rPr>
          <w:t>6</w:t>
        </w:r>
        <w:r w:rsidR="001A69B7" w:rsidRPr="0045198D">
          <w:rPr>
            <w:rFonts w:ascii="Montserrat Light" w:hAnsi="Montserrat Light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C630" w14:textId="77777777" w:rsidR="00834A34" w:rsidRDefault="00834A34" w:rsidP="00E9060F">
      <w:pPr>
        <w:spacing w:after="0" w:line="240" w:lineRule="auto"/>
      </w:pPr>
      <w:r>
        <w:separator/>
      </w:r>
    </w:p>
  </w:footnote>
  <w:footnote w:type="continuationSeparator" w:id="0">
    <w:p w14:paraId="37E180D3" w14:textId="77777777" w:rsidR="00834A34" w:rsidRDefault="00834A34" w:rsidP="00E9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C54D3" w14:textId="187C43F5" w:rsidR="001A69B7" w:rsidRDefault="0045198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5F413E" wp14:editId="3FD4FBD8">
          <wp:simplePos x="0" y="0"/>
          <wp:positionH relativeFrom="margin">
            <wp:align>center</wp:align>
          </wp:positionH>
          <wp:positionV relativeFrom="topMargin">
            <wp:posOffset>409575</wp:posOffset>
          </wp:positionV>
          <wp:extent cx="6685280" cy="628650"/>
          <wp:effectExtent l="0" t="0" r="127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ntillo NG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28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85E"/>
    <w:multiLevelType w:val="hybridMultilevel"/>
    <w:tmpl w:val="DE843074"/>
    <w:lvl w:ilvl="0" w:tplc="5114E4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25AA3"/>
    <w:multiLevelType w:val="hybridMultilevel"/>
    <w:tmpl w:val="E3CCC7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29F"/>
    <w:multiLevelType w:val="hybridMultilevel"/>
    <w:tmpl w:val="658894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7523"/>
    <w:multiLevelType w:val="hybridMultilevel"/>
    <w:tmpl w:val="D1D4700A"/>
    <w:lvl w:ilvl="0" w:tplc="8F10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2DAD"/>
    <w:multiLevelType w:val="hybridMultilevel"/>
    <w:tmpl w:val="F0AED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78B9"/>
    <w:multiLevelType w:val="hybridMultilevel"/>
    <w:tmpl w:val="E742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B48CC"/>
    <w:multiLevelType w:val="hybridMultilevel"/>
    <w:tmpl w:val="D9703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71FF"/>
    <w:multiLevelType w:val="hybridMultilevel"/>
    <w:tmpl w:val="0A14F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4626"/>
    <w:multiLevelType w:val="hybridMultilevel"/>
    <w:tmpl w:val="C884F7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D79A6"/>
    <w:multiLevelType w:val="hybridMultilevel"/>
    <w:tmpl w:val="30906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440"/>
    <w:multiLevelType w:val="hybridMultilevel"/>
    <w:tmpl w:val="B8D44676"/>
    <w:lvl w:ilvl="0" w:tplc="801E8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332"/>
    <w:multiLevelType w:val="hybridMultilevel"/>
    <w:tmpl w:val="098C8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DC1"/>
    <w:multiLevelType w:val="hybridMultilevel"/>
    <w:tmpl w:val="B6B83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248"/>
    <w:multiLevelType w:val="hybridMultilevel"/>
    <w:tmpl w:val="256E48BA"/>
    <w:lvl w:ilvl="0" w:tplc="080A0017">
      <w:start w:val="1"/>
      <w:numFmt w:val="lowerLetter"/>
      <w:lvlText w:val="%1)"/>
      <w:lvlJc w:val="left"/>
      <w:pPr>
        <w:ind w:left="1789" w:hanging="360"/>
      </w:p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041574D"/>
    <w:multiLevelType w:val="hybridMultilevel"/>
    <w:tmpl w:val="759EB1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2D2E"/>
    <w:multiLevelType w:val="hybridMultilevel"/>
    <w:tmpl w:val="0B5039E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3874ED"/>
    <w:multiLevelType w:val="hybridMultilevel"/>
    <w:tmpl w:val="D1CABF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730B6"/>
    <w:multiLevelType w:val="hybridMultilevel"/>
    <w:tmpl w:val="5184A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069D2"/>
    <w:multiLevelType w:val="hybridMultilevel"/>
    <w:tmpl w:val="BDE692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5D4B"/>
    <w:multiLevelType w:val="hybridMultilevel"/>
    <w:tmpl w:val="D542DEDC"/>
    <w:lvl w:ilvl="0" w:tplc="45E6EF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16E76"/>
    <w:multiLevelType w:val="hybridMultilevel"/>
    <w:tmpl w:val="EC3C6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056AB"/>
    <w:multiLevelType w:val="hybridMultilevel"/>
    <w:tmpl w:val="8640C424"/>
    <w:lvl w:ilvl="0" w:tplc="31D63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2E83"/>
    <w:multiLevelType w:val="hybridMultilevel"/>
    <w:tmpl w:val="0976328E"/>
    <w:lvl w:ilvl="0" w:tplc="BC164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5783B"/>
    <w:multiLevelType w:val="hybridMultilevel"/>
    <w:tmpl w:val="AEEE6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01C2B"/>
    <w:multiLevelType w:val="hybridMultilevel"/>
    <w:tmpl w:val="78EA1C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F4840"/>
    <w:multiLevelType w:val="hybridMultilevel"/>
    <w:tmpl w:val="E096909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7"/>
  </w:num>
  <w:num w:numId="5">
    <w:abstractNumId w:val="1"/>
  </w:num>
  <w:num w:numId="6">
    <w:abstractNumId w:val="10"/>
  </w:num>
  <w:num w:numId="7">
    <w:abstractNumId w:val="5"/>
  </w:num>
  <w:num w:numId="8">
    <w:abstractNumId w:val="12"/>
  </w:num>
  <w:num w:numId="9">
    <w:abstractNumId w:val="19"/>
  </w:num>
  <w:num w:numId="10">
    <w:abstractNumId w:val="4"/>
  </w:num>
  <w:num w:numId="11">
    <w:abstractNumId w:val="15"/>
  </w:num>
  <w:num w:numId="12">
    <w:abstractNumId w:val="7"/>
  </w:num>
  <w:num w:numId="13">
    <w:abstractNumId w:val="14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25"/>
  </w:num>
  <w:num w:numId="19">
    <w:abstractNumId w:val="23"/>
  </w:num>
  <w:num w:numId="20">
    <w:abstractNumId w:val="0"/>
  </w:num>
  <w:num w:numId="21">
    <w:abstractNumId w:val="13"/>
  </w:num>
  <w:num w:numId="22">
    <w:abstractNumId w:val="11"/>
  </w:num>
  <w:num w:numId="23">
    <w:abstractNumId w:val="22"/>
  </w:num>
  <w:num w:numId="24">
    <w:abstractNumId w:val="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0A"/>
    <w:rsid w:val="00000855"/>
    <w:rsid w:val="0000501B"/>
    <w:rsid w:val="00005933"/>
    <w:rsid w:val="00014051"/>
    <w:rsid w:val="00017D63"/>
    <w:rsid w:val="00020169"/>
    <w:rsid w:val="000220BE"/>
    <w:rsid w:val="00022664"/>
    <w:rsid w:val="000229A4"/>
    <w:rsid w:val="00022B24"/>
    <w:rsid w:val="00024FCA"/>
    <w:rsid w:val="000268D4"/>
    <w:rsid w:val="000274D4"/>
    <w:rsid w:val="000277CD"/>
    <w:rsid w:val="00050D9D"/>
    <w:rsid w:val="00064101"/>
    <w:rsid w:val="0006591A"/>
    <w:rsid w:val="00077B5A"/>
    <w:rsid w:val="0008351E"/>
    <w:rsid w:val="0009058C"/>
    <w:rsid w:val="000949B5"/>
    <w:rsid w:val="00094BAB"/>
    <w:rsid w:val="000A0696"/>
    <w:rsid w:val="000A2E7C"/>
    <w:rsid w:val="000A4687"/>
    <w:rsid w:val="000B15F5"/>
    <w:rsid w:val="000C0A28"/>
    <w:rsid w:val="000C0F83"/>
    <w:rsid w:val="000C4BDF"/>
    <w:rsid w:val="000C7A3E"/>
    <w:rsid w:val="000D004F"/>
    <w:rsid w:val="000D0497"/>
    <w:rsid w:val="000D16B3"/>
    <w:rsid w:val="000D36D0"/>
    <w:rsid w:val="000E31DC"/>
    <w:rsid w:val="000E5CDB"/>
    <w:rsid w:val="000E6B31"/>
    <w:rsid w:val="000F3F8E"/>
    <w:rsid w:val="000F5960"/>
    <w:rsid w:val="000F7E34"/>
    <w:rsid w:val="00102161"/>
    <w:rsid w:val="0010259E"/>
    <w:rsid w:val="00103265"/>
    <w:rsid w:val="0012061F"/>
    <w:rsid w:val="00121A2E"/>
    <w:rsid w:val="00122DB7"/>
    <w:rsid w:val="001255C7"/>
    <w:rsid w:val="001320E9"/>
    <w:rsid w:val="00135892"/>
    <w:rsid w:val="0013606B"/>
    <w:rsid w:val="00137098"/>
    <w:rsid w:val="00141BF1"/>
    <w:rsid w:val="00151E1E"/>
    <w:rsid w:val="00160DC0"/>
    <w:rsid w:val="00162C82"/>
    <w:rsid w:val="00166109"/>
    <w:rsid w:val="00177D07"/>
    <w:rsid w:val="00186AEF"/>
    <w:rsid w:val="0019107C"/>
    <w:rsid w:val="00196924"/>
    <w:rsid w:val="001A14FC"/>
    <w:rsid w:val="001A69B7"/>
    <w:rsid w:val="001C00F6"/>
    <w:rsid w:val="001D18A8"/>
    <w:rsid w:val="001D644D"/>
    <w:rsid w:val="001E148B"/>
    <w:rsid w:val="001E1FDF"/>
    <w:rsid w:val="001F7251"/>
    <w:rsid w:val="00203918"/>
    <w:rsid w:val="00204368"/>
    <w:rsid w:val="00211752"/>
    <w:rsid w:val="00215777"/>
    <w:rsid w:val="00224C63"/>
    <w:rsid w:val="002351EA"/>
    <w:rsid w:val="00235B72"/>
    <w:rsid w:val="00245E20"/>
    <w:rsid w:val="00251BDA"/>
    <w:rsid w:val="002555E2"/>
    <w:rsid w:val="00260504"/>
    <w:rsid w:val="002711A0"/>
    <w:rsid w:val="00276EAB"/>
    <w:rsid w:val="002825FF"/>
    <w:rsid w:val="00285A08"/>
    <w:rsid w:val="002A3426"/>
    <w:rsid w:val="002B02F9"/>
    <w:rsid w:val="002C0E16"/>
    <w:rsid w:val="002C13A3"/>
    <w:rsid w:val="002C1DD0"/>
    <w:rsid w:val="002D37A1"/>
    <w:rsid w:val="002D7B25"/>
    <w:rsid w:val="002E257A"/>
    <w:rsid w:val="002E5292"/>
    <w:rsid w:val="002F418F"/>
    <w:rsid w:val="00300C4C"/>
    <w:rsid w:val="00313546"/>
    <w:rsid w:val="00315A4A"/>
    <w:rsid w:val="003224A9"/>
    <w:rsid w:val="00322C08"/>
    <w:rsid w:val="00323BDB"/>
    <w:rsid w:val="0032710A"/>
    <w:rsid w:val="003310DC"/>
    <w:rsid w:val="00334B5F"/>
    <w:rsid w:val="00334C8D"/>
    <w:rsid w:val="003371BF"/>
    <w:rsid w:val="00344771"/>
    <w:rsid w:val="0034771E"/>
    <w:rsid w:val="0035387F"/>
    <w:rsid w:val="0035572C"/>
    <w:rsid w:val="00360D71"/>
    <w:rsid w:val="00372EC8"/>
    <w:rsid w:val="00373110"/>
    <w:rsid w:val="00373991"/>
    <w:rsid w:val="0038028F"/>
    <w:rsid w:val="00380C09"/>
    <w:rsid w:val="0038257B"/>
    <w:rsid w:val="00385E3F"/>
    <w:rsid w:val="003950D3"/>
    <w:rsid w:val="003A658A"/>
    <w:rsid w:val="003B20AD"/>
    <w:rsid w:val="003B61A5"/>
    <w:rsid w:val="003C0BFE"/>
    <w:rsid w:val="003C503C"/>
    <w:rsid w:val="003C69A5"/>
    <w:rsid w:val="003C7F32"/>
    <w:rsid w:val="003D23F9"/>
    <w:rsid w:val="003E0363"/>
    <w:rsid w:val="003E18BC"/>
    <w:rsid w:val="003E7E47"/>
    <w:rsid w:val="003F1427"/>
    <w:rsid w:val="003F6DA9"/>
    <w:rsid w:val="00400EEF"/>
    <w:rsid w:val="00402B24"/>
    <w:rsid w:val="00406D68"/>
    <w:rsid w:val="00407ED9"/>
    <w:rsid w:val="00422038"/>
    <w:rsid w:val="0042288E"/>
    <w:rsid w:val="00422C92"/>
    <w:rsid w:val="004313DF"/>
    <w:rsid w:val="00431F08"/>
    <w:rsid w:val="0045198D"/>
    <w:rsid w:val="00453372"/>
    <w:rsid w:val="00475CF1"/>
    <w:rsid w:val="004822E9"/>
    <w:rsid w:val="00483941"/>
    <w:rsid w:val="004847F7"/>
    <w:rsid w:val="004873B8"/>
    <w:rsid w:val="0049116B"/>
    <w:rsid w:val="004B1F32"/>
    <w:rsid w:val="004C737B"/>
    <w:rsid w:val="004D5963"/>
    <w:rsid w:val="004D5C0C"/>
    <w:rsid w:val="004D5F08"/>
    <w:rsid w:val="004D6934"/>
    <w:rsid w:val="004E2847"/>
    <w:rsid w:val="004E4B4A"/>
    <w:rsid w:val="004E52EF"/>
    <w:rsid w:val="004F1D82"/>
    <w:rsid w:val="004F4865"/>
    <w:rsid w:val="004F70FA"/>
    <w:rsid w:val="00502DA2"/>
    <w:rsid w:val="00515B72"/>
    <w:rsid w:val="00515D25"/>
    <w:rsid w:val="0051652C"/>
    <w:rsid w:val="0052003D"/>
    <w:rsid w:val="00527DD3"/>
    <w:rsid w:val="005339EC"/>
    <w:rsid w:val="0053547D"/>
    <w:rsid w:val="0054059F"/>
    <w:rsid w:val="0054614D"/>
    <w:rsid w:val="00560F55"/>
    <w:rsid w:val="005617BA"/>
    <w:rsid w:val="00562793"/>
    <w:rsid w:val="005628FD"/>
    <w:rsid w:val="00563891"/>
    <w:rsid w:val="0056750A"/>
    <w:rsid w:val="00575275"/>
    <w:rsid w:val="00580878"/>
    <w:rsid w:val="00580967"/>
    <w:rsid w:val="00581975"/>
    <w:rsid w:val="0058391B"/>
    <w:rsid w:val="00596690"/>
    <w:rsid w:val="005A225B"/>
    <w:rsid w:val="005A2D61"/>
    <w:rsid w:val="005A346E"/>
    <w:rsid w:val="005A3D63"/>
    <w:rsid w:val="005B45F6"/>
    <w:rsid w:val="005C06C8"/>
    <w:rsid w:val="005D66A8"/>
    <w:rsid w:val="005D7BF8"/>
    <w:rsid w:val="005E0F8E"/>
    <w:rsid w:val="005E15B4"/>
    <w:rsid w:val="005F31DE"/>
    <w:rsid w:val="005F746E"/>
    <w:rsid w:val="00606532"/>
    <w:rsid w:val="00611354"/>
    <w:rsid w:val="00616207"/>
    <w:rsid w:val="006249C1"/>
    <w:rsid w:val="006315F6"/>
    <w:rsid w:val="006338FA"/>
    <w:rsid w:val="006567BF"/>
    <w:rsid w:val="00656ED6"/>
    <w:rsid w:val="00670252"/>
    <w:rsid w:val="00670C13"/>
    <w:rsid w:val="0067104E"/>
    <w:rsid w:val="0067400E"/>
    <w:rsid w:val="00677FCC"/>
    <w:rsid w:val="00684B6D"/>
    <w:rsid w:val="0068643D"/>
    <w:rsid w:val="00690A2D"/>
    <w:rsid w:val="006952E9"/>
    <w:rsid w:val="00695354"/>
    <w:rsid w:val="00697B1E"/>
    <w:rsid w:val="006A2912"/>
    <w:rsid w:val="006A69C9"/>
    <w:rsid w:val="006B1773"/>
    <w:rsid w:val="006E25AF"/>
    <w:rsid w:val="006F4662"/>
    <w:rsid w:val="006F54FC"/>
    <w:rsid w:val="006F77E7"/>
    <w:rsid w:val="0071125B"/>
    <w:rsid w:val="00720A15"/>
    <w:rsid w:val="007212AA"/>
    <w:rsid w:val="00734060"/>
    <w:rsid w:val="007340AA"/>
    <w:rsid w:val="007350B3"/>
    <w:rsid w:val="00744B49"/>
    <w:rsid w:val="00751AA8"/>
    <w:rsid w:val="007636CE"/>
    <w:rsid w:val="00764C74"/>
    <w:rsid w:val="0076509F"/>
    <w:rsid w:val="0078156E"/>
    <w:rsid w:val="007A04D0"/>
    <w:rsid w:val="007A2DBC"/>
    <w:rsid w:val="007A7BF4"/>
    <w:rsid w:val="007B189B"/>
    <w:rsid w:val="007B217B"/>
    <w:rsid w:val="007B472A"/>
    <w:rsid w:val="007B7B62"/>
    <w:rsid w:val="007C2583"/>
    <w:rsid w:val="007D08A9"/>
    <w:rsid w:val="007D2048"/>
    <w:rsid w:val="007D3C0D"/>
    <w:rsid w:val="007E03CC"/>
    <w:rsid w:val="007E36C7"/>
    <w:rsid w:val="007F7455"/>
    <w:rsid w:val="008011A4"/>
    <w:rsid w:val="008145A8"/>
    <w:rsid w:val="00817738"/>
    <w:rsid w:val="008212D8"/>
    <w:rsid w:val="0082557B"/>
    <w:rsid w:val="00833EB1"/>
    <w:rsid w:val="0083432C"/>
    <w:rsid w:val="00834A34"/>
    <w:rsid w:val="0084059C"/>
    <w:rsid w:val="008461C0"/>
    <w:rsid w:val="00846877"/>
    <w:rsid w:val="0084754A"/>
    <w:rsid w:val="00847DC9"/>
    <w:rsid w:val="00850F82"/>
    <w:rsid w:val="00854972"/>
    <w:rsid w:val="00856B84"/>
    <w:rsid w:val="008614CB"/>
    <w:rsid w:val="008659EB"/>
    <w:rsid w:val="00866D41"/>
    <w:rsid w:val="00871102"/>
    <w:rsid w:val="00884048"/>
    <w:rsid w:val="00885FB6"/>
    <w:rsid w:val="008A5D8A"/>
    <w:rsid w:val="008A73EC"/>
    <w:rsid w:val="008B0605"/>
    <w:rsid w:val="008B61B2"/>
    <w:rsid w:val="008C3A52"/>
    <w:rsid w:val="008C3E09"/>
    <w:rsid w:val="008C65AE"/>
    <w:rsid w:val="008C75F8"/>
    <w:rsid w:val="008D0B0E"/>
    <w:rsid w:val="008D0DC9"/>
    <w:rsid w:val="008D1ECF"/>
    <w:rsid w:val="008D2E6D"/>
    <w:rsid w:val="008D6D6A"/>
    <w:rsid w:val="008E37BD"/>
    <w:rsid w:val="008E45C3"/>
    <w:rsid w:val="008E6BCD"/>
    <w:rsid w:val="008F6316"/>
    <w:rsid w:val="008F6B00"/>
    <w:rsid w:val="00900F8E"/>
    <w:rsid w:val="00903678"/>
    <w:rsid w:val="00906A5B"/>
    <w:rsid w:val="0090764A"/>
    <w:rsid w:val="009117A4"/>
    <w:rsid w:val="009146B3"/>
    <w:rsid w:val="009148B2"/>
    <w:rsid w:val="00914F13"/>
    <w:rsid w:val="00915140"/>
    <w:rsid w:val="00920DD5"/>
    <w:rsid w:val="00927EB8"/>
    <w:rsid w:val="00930A14"/>
    <w:rsid w:val="009322F4"/>
    <w:rsid w:val="0093286C"/>
    <w:rsid w:val="009360BA"/>
    <w:rsid w:val="00936803"/>
    <w:rsid w:val="009513BA"/>
    <w:rsid w:val="009530DD"/>
    <w:rsid w:val="009550FB"/>
    <w:rsid w:val="009629BF"/>
    <w:rsid w:val="009716B0"/>
    <w:rsid w:val="009760B0"/>
    <w:rsid w:val="00977FBE"/>
    <w:rsid w:val="00983270"/>
    <w:rsid w:val="00983828"/>
    <w:rsid w:val="009916D8"/>
    <w:rsid w:val="00994D84"/>
    <w:rsid w:val="009A017D"/>
    <w:rsid w:val="009A31A3"/>
    <w:rsid w:val="009C07A5"/>
    <w:rsid w:val="009C34DF"/>
    <w:rsid w:val="009D1C2C"/>
    <w:rsid w:val="009E09E2"/>
    <w:rsid w:val="009E7AD1"/>
    <w:rsid w:val="009F1CFC"/>
    <w:rsid w:val="009F6E7B"/>
    <w:rsid w:val="00A03BEE"/>
    <w:rsid w:val="00A05451"/>
    <w:rsid w:val="00A06559"/>
    <w:rsid w:val="00A06587"/>
    <w:rsid w:val="00A258D8"/>
    <w:rsid w:val="00A332AB"/>
    <w:rsid w:val="00A41F09"/>
    <w:rsid w:val="00A46E59"/>
    <w:rsid w:val="00A47ECE"/>
    <w:rsid w:val="00A53413"/>
    <w:rsid w:val="00A60358"/>
    <w:rsid w:val="00A61E33"/>
    <w:rsid w:val="00A66A60"/>
    <w:rsid w:val="00A677EB"/>
    <w:rsid w:val="00A709DA"/>
    <w:rsid w:val="00A724AB"/>
    <w:rsid w:val="00A747F5"/>
    <w:rsid w:val="00A74CFE"/>
    <w:rsid w:val="00A75683"/>
    <w:rsid w:val="00A82E74"/>
    <w:rsid w:val="00A87221"/>
    <w:rsid w:val="00A9032F"/>
    <w:rsid w:val="00A92AD9"/>
    <w:rsid w:val="00AB36F2"/>
    <w:rsid w:val="00AB4917"/>
    <w:rsid w:val="00AD0876"/>
    <w:rsid w:val="00AD620F"/>
    <w:rsid w:val="00AE085B"/>
    <w:rsid w:val="00AE31A5"/>
    <w:rsid w:val="00AE717E"/>
    <w:rsid w:val="00AF14B6"/>
    <w:rsid w:val="00AF48FD"/>
    <w:rsid w:val="00B01ADF"/>
    <w:rsid w:val="00B04677"/>
    <w:rsid w:val="00B12033"/>
    <w:rsid w:val="00B1401C"/>
    <w:rsid w:val="00B15AFD"/>
    <w:rsid w:val="00B15B35"/>
    <w:rsid w:val="00B16FE5"/>
    <w:rsid w:val="00B17988"/>
    <w:rsid w:val="00B17B33"/>
    <w:rsid w:val="00B27C2C"/>
    <w:rsid w:val="00B337B8"/>
    <w:rsid w:val="00B43738"/>
    <w:rsid w:val="00B44C48"/>
    <w:rsid w:val="00B452D5"/>
    <w:rsid w:val="00B55E01"/>
    <w:rsid w:val="00B56E1F"/>
    <w:rsid w:val="00B57649"/>
    <w:rsid w:val="00B67C10"/>
    <w:rsid w:val="00B7179D"/>
    <w:rsid w:val="00B71BB4"/>
    <w:rsid w:val="00B77366"/>
    <w:rsid w:val="00B84712"/>
    <w:rsid w:val="00B84794"/>
    <w:rsid w:val="00B85348"/>
    <w:rsid w:val="00B9565B"/>
    <w:rsid w:val="00B96531"/>
    <w:rsid w:val="00B97B7E"/>
    <w:rsid w:val="00BA156A"/>
    <w:rsid w:val="00BA61B1"/>
    <w:rsid w:val="00BB0B5C"/>
    <w:rsid w:val="00BB6633"/>
    <w:rsid w:val="00BD1629"/>
    <w:rsid w:val="00BD2A3F"/>
    <w:rsid w:val="00BD5392"/>
    <w:rsid w:val="00BE766E"/>
    <w:rsid w:val="00BF3BE8"/>
    <w:rsid w:val="00BF4930"/>
    <w:rsid w:val="00BF6114"/>
    <w:rsid w:val="00BF66B5"/>
    <w:rsid w:val="00C04CB4"/>
    <w:rsid w:val="00C116FC"/>
    <w:rsid w:val="00C12473"/>
    <w:rsid w:val="00C360D3"/>
    <w:rsid w:val="00C36358"/>
    <w:rsid w:val="00C37569"/>
    <w:rsid w:val="00C41524"/>
    <w:rsid w:val="00C4607A"/>
    <w:rsid w:val="00C466E7"/>
    <w:rsid w:val="00C61E30"/>
    <w:rsid w:val="00C63C9A"/>
    <w:rsid w:val="00C65105"/>
    <w:rsid w:val="00C6548B"/>
    <w:rsid w:val="00C759F0"/>
    <w:rsid w:val="00C80D03"/>
    <w:rsid w:val="00C82FB5"/>
    <w:rsid w:val="00C830D2"/>
    <w:rsid w:val="00C8569C"/>
    <w:rsid w:val="00C8726C"/>
    <w:rsid w:val="00CB6E77"/>
    <w:rsid w:val="00CC153A"/>
    <w:rsid w:val="00CC4CA3"/>
    <w:rsid w:val="00CD0138"/>
    <w:rsid w:val="00CD2CAA"/>
    <w:rsid w:val="00CD3CC9"/>
    <w:rsid w:val="00CE2E26"/>
    <w:rsid w:val="00CF08AB"/>
    <w:rsid w:val="00CF1BE5"/>
    <w:rsid w:val="00CF42FD"/>
    <w:rsid w:val="00CF52A4"/>
    <w:rsid w:val="00D016D1"/>
    <w:rsid w:val="00D10BF1"/>
    <w:rsid w:val="00D12142"/>
    <w:rsid w:val="00D14EDE"/>
    <w:rsid w:val="00D1527B"/>
    <w:rsid w:val="00D15DF3"/>
    <w:rsid w:val="00D170EC"/>
    <w:rsid w:val="00D17693"/>
    <w:rsid w:val="00D20653"/>
    <w:rsid w:val="00D2302E"/>
    <w:rsid w:val="00D2319F"/>
    <w:rsid w:val="00D312F5"/>
    <w:rsid w:val="00D31C99"/>
    <w:rsid w:val="00D31DE4"/>
    <w:rsid w:val="00D35F1E"/>
    <w:rsid w:val="00D37121"/>
    <w:rsid w:val="00D40D4F"/>
    <w:rsid w:val="00D435B4"/>
    <w:rsid w:val="00D46F7C"/>
    <w:rsid w:val="00D4774F"/>
    <w:rsid w:val="00D50B82"/>
    <w:rsid w:val="00D56CAF"/>
    <w:rsid w:val="00D57E57"/>
    <w:rsid w:val="00D60B9F"/>
    <w:rsid w:val="00D61583"/>
    <w:rsid w:val="00D66056"/>
    <w:rsid w:val="00D67629"/>
    <w:rsid w:val="00D851BC"/>
    <w:rsid w:val="00D86A80"/>
    <w:rsid w:val="00D94F21"/>
    <w:rsid w:val="00DA3D4B"/>
    <w:rsid w:val="00DA46B5"/>
    <w:rsid w:val="00DA5644"/>
    <w:rsid w:val="00DA5649"/>
    <w:rsid w:val="00DA7E90"/>
    <w:rsid w:val="00DB0311"/>
    <w:rsid w:val="00DC31EE"/>
    <w:rsid w:val="00DC5CF4"/>
    <w:rsid w:val="00DD5E8D"/>
    <w:rsid w:val="00DD7763"/>
    <w:rsid w:val="00DE335B"/>
    <w:rsid w:val="00E01E6A"/>
    <w:rsid w:val="00E0490C"/>
    <w:rsid w:val="00E10F6B"/>
    <w:rsid w:val="00E1200D"/>
    <w:rsid w:val="00E138A7"/>
    <w:rsid w:val="00E15F7F"/>
    <w:rsid w:val="00E16239"/>
    <w:rsid w:val="00E179B0"/>
    <w:rsid w:val="00E22F12"/>
    <w:rsid w:val="00E56F60"/>
    <w:rsid w:val="00E81062"/>
    <w:rsid w:val="00E86623"/>
    <w:rsid w:val="00E86D57"/>
    <w:rsid w:val="00E87566"/>
    <w:rsid w:val="00E9060F"/>
    <w:rsid w:val="00E92E0D"/>
    <w:rsid w:val="00EA05B1"/>
    <w:rsid w:val="00EA185F"/>
    <w:rsid w:val="00EA7BD8"/>
    <w:rsid w:val="00EB5EF2"/>
    <w:rsid w:val="00EB5F1B"/>
    <w:rsid w:val="00EB6A1C"/>
    <w:rsid w:val="00EC7D45"/>
    <w:rsid w:val="00ED0270"/>
    <w:rsid w:val="00EE167C"/>
    <w:rsid w:val="00EE21AE"/>
    <w:rsid w:val="00EF6B56"/>
    <w:rsid w:val="00F0008F"/>
    <w:rsid w:val="00F02F30"/>
    <w:rsid w:val="00F0699C"/>
    <w:rsid w:val="00F22054"/>
    <w:rsid w:val="00F24256"/>
    <w:rsid w:val="00F321A3"/>
    <w:rsid w:val="00F34D87"/>
    <w:rsid w:val="00F43E89"/>
    <w:rsid w:val="00F44802"/>
    <w:rsid w:val="00F46204"/>
    <w:rsid w:val="00F557F6"/>
    <w:rsid w:val="00F563C9"/>
    <w:rsid w:val="00F644A2"/>
    <w:rsid w:val="00F6706E"/>
    <w:rsid w:val="00F675EC"/>
    <w:rsid w:val="00F70C3F"/>
    <w:rsid w:val="00F72E48"/>
    <w:rsid w:val="00F76553"/>
    <w:rsid w:val="00F82102"/>
    <w:rsid w:val="00F82714"/>
    <w:rsid w:val="00FA0A4D"/>
    <w:rsid w:val="00FA7965"/>
    <w:rsid w:val="00FB0028"/>
    <w:rsid w:val="00FB53AB"/>
    <w:rsid w:val="00FC2E96"/>
    <w:rsid w:val="00FD1F27"/>
    <w:rsid w:val="00FD63FC"/>
    <w:rsid w:val="00FE03F3"/>
    <w:rsid w:val="00FF79B8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2AF67"/>
  <w15:docId w15:val="{C4DD4494-8CCA-4DA0-AE22-9BF5DA8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01"/>
  </w:style>
  <w:style w:type="paragraph" w:styleId="Ttulo1">
    <w:name w:val="heading 1"/>
    <w:basedOn w:val="Normal"/>
    <w:next w:val="Normal"/>
    <w:link w:val="Ttulo1Car"/>
    <w:uiPriority w:val="9"/>
    <w:qFormat/>
    <w:rsid w:val="00022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0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5D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651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A5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E9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60F"/>
  </w:style>
  <w:style w:type="paragraph" w:styleId="Piedepgina">
    <w:name w:val="footer"/>
    <w:basedOn w:val="Normal"/>
    <w:link w:val="PiedepginaCar"/>
    <w:uiPriority w:val="99"/>
    <w:unhideWhenUsed/>
    <w:rsid w:val="00E9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60F"/>
  </w:style>
  <w:style w:type="paragraph" w:customStyle="1" w:styleId="Texto">
    <w:name w:val="Texto"/>
    <w:basedOn w:val="Normal"/>
    <w:link w:val="TextoCar"/>
    <w:rsid w:val="0045337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453372"/>
    <w:rPr>
      <w:rFonts w:ascii="Arial" w:eastAsia="Times New Roman" w:hAnsi="Arial" w:cs="Arial"/>
      <w:sz w:val="18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3C503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2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7340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0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0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0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0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ica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754530-37B8-4FE6-808C-D7AD2D72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Operativa de Participación y Contraloría Social en Los Proamas Federales PFCE,PRONI, PRONACE, PETC y PRE</vt:lpstr>
    </vt:vector>
  </TitlesOfParts>
  <Company>SEP. Subsecretaría de Educación Básica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Operativa de Participación y Contraloría Social en Los Proamas Federales PFCE,PRONI, PRONACE, PETC y PRE</dc:title>
  <dc:creator>MARCO MANUEL VILLARREAL ARRIETA</dc:creator>
  <cp:lastModifiedBy>María Isabel García Rivera</cp:lastModifiedBy>
  <cp:revision>5</cp:revision>
  <cp:lastPrinted>2019-04-08T15:01:00Z</cp:lastPrinted>
  <dcterms:created xsi:type="dcterms:W3CDTF">2019-01-11T20:40:00Z</dcterms:created>
  <dcterms:modified xsi:type="dcterms:W3CDTF">2019-04-08T15:01:00Z</dcterms:modified>
</cp:coreProperties>
</file>